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浙江省教育科学规划</w:t>
      </w:r>
      <w:r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  <w:t>年度规划课题（高校）立项名单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4488"/>
        <w:gridCol w:w="2794"/>
        <w:gridCol w:w="2794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45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</w:rPr>
              <w:t>课题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  <w:t>立项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15" w:type="dxa"/>
            <w:vAlign w:val="center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SCG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214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地方高等教育财政支出对高校创新能力影响的实证研究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周夏飞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浙江大学经济学院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15" w:type="dxa"/>
            <w:vAlign w:val="center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SCG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面向具有生活价值的学习：构建“生活探索”园本课程的实践研究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邬晓艳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浙大紫金港幼儿园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5" w:type="dxa"/>
            <w:vAlign w:val="center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SCG2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国际中文在线教育的交互模式研究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吴剑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浙江大学国际教育学院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5" w:type="dxa"/>
            <w:vAlign w:val="center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SCG2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中国画山水教学实践与学生创造性思维的培养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浙江大学艺术与考古学院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SCG2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基于OBE模式“学练践”三螺旋式师生共创体的研究与实践 -以ECMO专项骨干人才培训为例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张京臣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浙江大学医学院附属第一医院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2021年1月22日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3CA3"/>
    <w:rsid w:val="103526CD"/>
    <w:rsid w:val="1804629F"/>
    <w:rsid w:val="1A0C1721"/>
    <w:rsid w:val="29811E61"/>
    <w:rsid w:val="2B4F7A67"/>
    <w:rsid w:val="2C9C0D16"/>
    <w:rsid w:val="2F0109F2"/>
    <w:rsid w:val="46BA7906"/>
    <w:rsid w:val="4A0E0454"/>
    <w:rsid w:val="4EAF4060"/>
    <w:rsid w:val="5711442C"/>
    <w:rsid w:val="61DB247E"/>
    <w:rsid w:val="72954E5D"/>
    <w:rsid w:val="75C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周石</cp:lastModifiedBy>
  <dcterms:modified xsi:type="dcterms:W3CDTF">2021-03-16T09:28:03Z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