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6E" w:rsidRDefault="00CA369C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3B756E" w:rsidRDefault="003B756E">
      <w:pPr>
        <w:pStyle w:val="a0"/>
        <w:adjustRightInd w:val="0"/>
        <w:snapToGrid w:val="0"/>
        <w:spacing w:line="600" w:lineRule="exact"/>
        <w:ind w:left="0"/>
      </w:pPr>
    </w:p>
    <w:p w:rsidR="003B756E" w:rsidRDefault="00CA369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中共浙江省委政法委员会  浙江省法学会</w:t>
      </w:r>
    </w:p>
    <w:p w:rsidR="003B756E" w:rsidRDefault="00CA369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instrText>ADDIN CNKISM.UserStyle</w:instrTex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2024年度法学研究课题指南</w:t>
      </w:r>
    </w:p>
    <w:p w:rsidR="003B756E" w:rsidRDefault="003B756E">
      <w:pPr>
        <w:pStyle w:val="a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B756E" w:rsidRDefault="00CA369C">
      <w:pPr>
        <w:adjustRightInd w:val="0"/>
        <w:snapToGrid w:val="0"/>
        <w:spacing w:line="6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一、习近平法治思想研究</w:t>
      </w:r>
    </w:p>
    <w:p w:rsidR="003B756E" w:rsidRDefault="00CA369C">
      <w:pPr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（一）习近平法治思想探索与实践研究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（二）政法工作现代化的科学内涵和构成要素研究</w:t>
      </w:r>
    </w:p>
    <w:p w:rsidR="003B756E" w:rsidRDefault="00CA369C">
      <w:pPr>
        <w:pStyle w:val="a0"/>
        <w:spacing w:line="660" w:lineRule="exact"/>
        <w:ind w:left="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（三）总体国家安全观的核心要义与实践要求研究</w:t>
      </w:r>
    </w:p>
    <w:p w:rsidR="003B756E" w:rsidRDefault="00CA369C">
      <w:pPr>
        <w:pStyle w:val="a0"/>
        <w:spacing w:line="660" w:lineRule="exact"/>
        <w:ind w:left="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（四）“枫桥式工作法”的方法论和适用性研究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（五）加快形成新质生产力的法治保障研究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（六）构建中国自主法学知识体系研究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（七）中华传统法律文化与我国现代法治文明研究</w:t>
      </w:r>
    </w:p>
    <w:p w:rsidR="003B756E" w:rsidRDefault="003B756E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二、“三支队伍”建设与三个“一号工程”法治保障研究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（一）高素质政法干部队伍建设研究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（二）高素质法治人才队伍建设研究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（三）健全涉外法治人才培养体系研究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（四）浙江科技法治促进科技创新走在前列问题研究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lastRenderedPageBreak/>
        <w:t>（五）服务保障浙江营商环境高质量发展研究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（六）世界银行营商环境评估涉法指标法治因应研究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（七）法治服务共同富裕建设问题研究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（八）浙江企业海外利益法律保护研究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（九）促进民营企业公平竞争的体制机制研究</w:t>
      </w:r>
    </w:p>
    <w:p w:rsidR="003B756E" w:rsidRDefault="003B756E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三、平安浙江建设领域法治问题研究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（一）平安浙江建设二十周年法治成果研究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（二）</w:t>
      </w:r>
      <w:r>
        <w:rPr>
          <w:rFonts w:ascii="仿宋_GB2312" w:eastAsia="仿宋_GB2312" w:hAnsi="仿宋_GB2312" w:cs="仿宋_GB2312"/>
          <w:szCs w:val="32"/>
        </w:rPr>
        <w:t>人民</w:t>
      </w:r>
      <w:r>
        <w:rPr>
          <w:rFonts w:ascii="仿宋_GB2312" w:eastAsia="仿宋_GB2312" w:hAnsi="仿宋_GB2312" w:cs="仿宋_GB2312" w:hint="eastAsia"/>
          <w:szCs w:val="32"/>
        </w:rPr>
        <w:t>群众</w:t>
      </w:r>
      <w:r>
        <w:rPr>
          <w:rFonts w:ascii="仿宋_GB2312" w:eastAsia="仿宋_GB2312" w:hAnsi="仿宋_GB2312" w:cs="仿宋_GB2312"/>
          <w:szCs w:val="32"/>
        </w:rPr>
        <w:t>参与平安浙江的制度保障研究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（三）推进社会矛盾纠纷预防化解法治化研究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（四）打造新时代“枫桥经验”城市版研究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（五）重大决策社会风险评估第三方市场规范化建设研究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（六）重大决策社会风险评估业务培训教程研究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（七）维护社会稳定责任制的理论与实践研究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（八）首席法律咨询专家参与平安浙江的实践机制研究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（九）</w:t>
      </w:r>
      <w:r>
        <w:rPr>
          <w:rFonts w:ascii="仿宋_GB2312" w:eastAsia="仿宋_GB2312" w:hAnsi="仿宋_GB2312" w:cs="仿宋_GB2312"/>
          <w:szCs w:val="32"/>
        </w:rPr>
        <w:t>社会协同治理中警察角色</w:t>
      </w:r>
      <w:r>
        <w:rPr>
          <w:rFonts w:ascii="仿宋_GB2312" w:eastAsia="仿宋_GB2312" w:hAnsi="仿宋_GB2312" w:cs="仿宋_GB2312" w:hint="eastAsia"/>
          <w:szCs w:val="32"/>
        </w:rPr>
        <w:t>和</w:t>
      </w:r>
      <w:r>
        <w:rPr>
          <w:rFonts w:ascii="仿宋_GB2312" w:eastAsia="仿宋_GB2312" w:hAnsi="仿宋_GB2312" w:cs="仿宋_GB2312"/>
          <w:szCs w:val="32"/>
        </w:rPr>
        <w:t>地位研究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（十）</w:t>
      </w:r>
      <w:r>
        <w:rPr>
          <w:rFonts w:ascii="仿宋_GB2312" w:eastAsia="仿宋_GB2312" w:hAnsi="仿宋_GB2312" w:cs="仿宋_GB2312"/>
          <w:szCs w:val="32"/>
        </w:rPr>
        <w:t>未成年人违法犯罪预防机制</w:t>
      </w:r>
      <w:r>
        <w:rPr>
          <w:rFonts w:ascii="仿宋_GB2312" w:eastAsia="仿宋_GB2312" w:hAnsi="仿宋_GB2312" w:cs="仿宋_GB2312" w:hint="eastAsia"/>
          <w:szCs w:val="32"/>
        </w:rPr>
        <w:t>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（十一）构建</w:t>
      </w:r>
      <w:r>
        <w:rPr>
          <w:rFonts w:ascii="仿宋_GB2312" w:eastAsia="仿宋_GB2312" w:hAnsi="仿宋_GB2312" w:cs="仿宋_GB2312"/>
          <w:szCs w:val="32"/>
        </w:rPr>
        <w:t>轻罪治理体系研究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（十二）</w:t>
      </w:r>
      <w:r>
        <w:rPr>
          <w:rFonts w:ascii="仿宋_GB2312" w:eastAsia="仿宋_GB2312" w:hAnsi="仿宋_GB2312" w:cs="仿宋_GB2312"/>
          <w:szCs w:val="32"/>
        </w:rPr>
        <w:t>“四源治理”问题</w:t>
      </w:r>
      <w:r>
        <w:rPr>
          <w:rFonts w:ascii="仿宋_GB2312" w:eastAsia="仿宋_GB2312" w:hAnsi="仿宋_GB2312" w:cs="仿宋_GB2312" w:hint="eastAsia"/>
          <w:szCs w:val="32"/>
        </w:rPr>
        <w:t>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（十三）</w:t>
      </w:r>
      <w:r>
        <w:rPr>
          <w:rFonts w:ascii="仿宋_GB2312" w:eastAsia="仿宋_GB2312" w:hAnsi="仿宋_GB2312" w:cs="仿宋_GB2312"/>
          <w:szCs w:val="32"/>
        </w:rPr>
        <w:t>民营企业涉刑事法律风险防控与治理研究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（十四）</w:t>
      </w:r>
      <w:r>
        <w:rPr>
          <w:rFonts w:ascii="仿宋_GB2312" w:eastAsia="仿宋_GB2312" w:hAnsi="仿宋_GB2312" w:cs="仿宋_GB2312"/>
          <w:szCs w:val="32"/>
        </w:rPr>
        <w:t>司法建议动态化参与</w:t>
      </w:r>
      <w:r>
        <w:rPr>
          <w:rFonts w:ascii="仿宋_GB2312" w:eastAsia="仿宋_GB2312" w:hAnsi="仿宋_GB2312" w:cs="仿宋_GB2312" w:hint="eastAsia"/>
          <w:szCs w:val="32"/>
        </w:rPr>
        <w:t>乡村</w:t>
      </w:r>
      <w:r>
        <w:rPr>
          <w:rFonts w:ascii="仿宋_GB2312" w:eastAsia="仿宋_GB2312" w:hAnsi="仿宋_GB2312" w:cs="仿宋_GB2312"/>
          <w:szCs w:val="32"/>
        </w:rPr>
        <w:t>社会治理研究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（十五）</w:t>
      </w:r>
      <w:r>
        <w:rPr>
          <w:rFonts w:ascii="仿宋_GB2312" w:eastAsia="仿宋_GB2312" w:hAnsi="仿宋_GB2312" w:cs="仿宋_GB2312"/>
          <w:szCs w:val="32"/>
        </w:rPr>
        <w:t>深化重大工程项目行政争议预防化解</w:t>
      </w:r>
      <w:r>
        <w:rPr>
          <w:rFonts w:ascii="仿宋_GB2312" w:eastAsia="仿宋_GB2312" w:hAnsi="仿宋_GB2312" w:cs="仿宋_GB2312" w:hint="eastAsia"/>
          <w:szCs w:val="32"/>
        </w:rPr>
        <w:t>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（十六）</w:t>
      </w:r>
      <w:r>
        <w:rPr>
          <w:rFonts w:ascii="仿宋_GB2312" w:eastAsia="仿宋_GB2312" w:hAnsi="仿宋_GB2312" w:cs="仿宋_GB2312"/>
          <w:szCs w:val="32"/>
        </w:rPr>
        <w:t>信访</w:t>
      </w:r>
      <w:r>
        <w:rPr>
          <w:rFonts w:ascii="仿宋_GB2312" w:eastAsia="仿宋_GB2312" w:hAnsi="仿宋_GB2312" w:cs="仿宋_GB2312" w:hint="eastAsia"/>
          <w:szCs w:val="32"/>
        </w:rPr>
        <w:t>工作</w:t>
      </w:r>
      <w:r>
        <w:rPr>
          <w:rFonts w:ascii="仿宋_GB2312" w:eastAsia="仿宋_GB2312" w:hAnsi="仿宋_GB2312" w:cs="仿宋_GB2312"/>
          <w:szCs w:val="32"/>
        </w:rPr>
        <w:t>法治化研究</w:t>
      </w:r>
    </w:p>
    <w:p w:rsidR="003B756E" w:rsidRDefault="003B756E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四、法治浙江建设领域重要问题研究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（一）共富警务建设语境下“增值化”改革理念赋能涉企行政执法的公安路径研究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（二）无人驾驶航空器的法律规制研究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（三）公安机关参与逮捕听证的理论基础及制度构建研究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（四）深入整治网络黑灰产和网络乱象法治对策研究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（五）未成年人刑事审判重点问题研究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（六）</w:t>
      </w:r>
      <w:r>
        <w:rPr>
          <w:rFonts w:ascii="仿宋_GB2312" w:eastAsia="仿宋_GB2312" w:hAnsi="仿宋_GB2312" w:cs="仿宋_GB2312"/>
          <w:szCs w:val="32"/>
        </w:rPr>
        <w:t>深化恢复性司法完善生态环境司法保护</w:t>
      </w:r>
      <w:r>
        <w:rPr>
          <w:rFonts w:ascii="仿宋_GB2312" w:eastAsia="仿宋_GB2312" w:hAnsi="仿宋_GB2312" w:cs="仿宋_GB2312" w:hint="eastAsia"/>
          <w:szCs w:val="32"/>
        </w:rPr>
        <w:t>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（七）大数据背景下行刑衔接机制研究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（八）《刑法》修正案(十二)与新《公司法》衔接问题研究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（九）司法与行政有效衔接机制研究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（十）大综合一体化行政执法改革的阐释与案例研究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（十一）深化县乡行政合法性审查改革研究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（十二）重点产业预防性合规体系建设研究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（十三）首席法律咨询专家参与法治浙江的实践机制研究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黑体" w:eastAsia="黑体" w:hAnsi="黑体" w:cs="黑体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（十四）浙江民族事务法治化理论与实践问题研究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五、社会民生建设领域法治问题研究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（一）聚焦聚力缩小“三大差距”法治保障研究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（二）推进城乡融合、区域协调发展法治保障研究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（三）全面加强安全生产法治保障研究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（四）切实提升防灾减灾水平法治保障研究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（五）多措并举扩大消费法治保障研究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（六）积极培育文旅新业态新场景法治保障研究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（七）生态环境损害赔偿鉴定问题研究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（八）“小快灵”立法的保障机制研究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（九）</w:t>
      </w:r>
      <w:r>
        <w:rPr>
          <w:rFonts w:ascii="仿宋_GB2312" w:eastAsia="仿宋_GB2312" w:hAnsi="仿宋_GB2312" w:cs="仿宋_GB2312"/>
          <w:szCs w:val="32"/>
        </w:rPr>
        <w:t>新业态下灵活就业劳动者的权益保护研究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（十）</w:t>
      </w:r>
      <w:r>
        <w:rPr>
          <w:rFonts w:ascii="仿宋_GB2312" w:eastAsia="仿宋_GB2312" w:hAnsi="仿宋_GB2312" w:cs="仿宋_GB2312"/>
          <w:szCs w:val="32"/>
        </w:rPr>
        <w:t>深化医药卫生体制改革法治保障研究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（十一）构建多元化养老服务体系法治保障研究</w:t>
      </w:r>
    </w:p>
    <w:p w:rsidR="003B756E" w:rsidRDefault="003B756E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六、数字建设领域法治问题研究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（一）</w:t>
      </w:r>
      <w:r>
        <w:rPr>
          <w:rFonts w:ascii="仿宋_GB2312" w:eastAsia="仿宋_GB2312" w:hAnsi="仿宋_GB2312" w:cs="仿宋_GB2312"/>
          <w:szCs w:val="32"/>
        </w:rPr>
        <w:t>人工智能等颠覆性技术对国家安全的影响及治理</w:t>
      </w:r>
      <w:r>
        <w:rPr>
          <w:rFonts w:ascii="仿宋_GB2312" w:eastAsia="仿宋_GB2312" w:hAnsi="仿宋_GB2312" w:cs="仿宋_GB2312" w:hint="eastAsia"/>
          <w:szCs w:val="32"/>
        </w:rPr>
        <w:t>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（二）“数字丝绸之路”建设的法律风险及应对研究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（三）</w:t>
      </w:r>
      <w:r>
        <w:rPr>
          <w:rFonts w:ascii="仿宋_GB2312" w:eastAsia="仿宋_GB2312" w:hAnsi="仿宋_GB2312" w:cs="仿宋_GB2312"/>
          <w:szCs w:val="32"/>
        </w:rPr>
        <w:t>数字社会司法治理理论与规则研究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（四）</w:t>
      </w:r>
      <w:r>
        <w:rPr>
          <w:rFonts w:ascii="仿宋_GB2312" w:eastAsia="仿宋_GB2312" w:hAnsi="仿宋_GB2312" w:cs="仿宋_GB2312"/>
          <w:szCs w:val="32"/>
        </w:rPr>
        <w:t>跨境数据传输规则发展与浙江数字自贸区应对</w:t>
      </w:r>
      <w:r>
        <w:rPr>
          <w:rFonts w:ascii="仿宋_GB2312" w:eastAsia="仿宋_GB2312" w:hAnsi="仿宋_GB2312" w:cs="仿宋_GB2312" w:hint="eastAsia"/>
          <w:szCs w:val="32"/>
        </w:rPr>
        <w:t>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（五）</w:t>
      </w:r>
      <w:r>
        <w:rPr>
          <w:rFonts w:ascii="仿宋_GB2312" w:eastAsia="仿宋_GB2312" w:hAnsi="仿宋_GB2312" w:cs="仿宋_GB2312"/>
          <w:szCs w:val="32"/>
        </w:rPr>
        <w:t>数据交易服务合同法律规制研究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（六）</w:t>
      </w:r>
      <w:r>
        <w:rPr>
          <w:rFonts w:ascii="仿宋_GB2312" w:eastAsia="仿宋_GB2312" w:hAnsi="仿宋_GB2312" w:cs="仿宋_GB2312"/>
          <w:szCs w:val="32"/>
        </w:rPr>
        <w:t>数字版权的存证、溯源及交易保护问题研究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（七）</w:t>
      </w:r>
      <w:r>
        <w:rPr>
          <w:rFonts w:ascii="仿宋_GB2312" w:eastAsia="仿宋_GB2312" w:hAnsi="仿宋_GB2312" w:cs="仿宋_GB2312"/>
          <w:szCs w:val="32"/>
        </w:rPr>
        <w:t>数字平台反垄断监管的路径创新和实现机制研究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（八）</w:t>
      </w:r>
      <w:r>
        <w:rPr>
          <w:rFonts w:ascii="仿宋_GB2312" w:eastAsia="仿宋_GB2312" w:hAnsi="仿宋_GB2312" w:cs="仿宋_GB2312"/>
          <w:szCs w:val="32"/>
        </w:rPr>
        <w:t>国际投资法视域下的数据资产保护研究</w:t>
      </w:r>
    </w:p>
    <w:p w:rsidR="003B756E" w:rsidRDefault="00CA369C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（九）</w:t>
      </w:r>
      <w:r>
        <w:rPr>
          <w:rFonts w:ascii="仿宋_GB2312" w:eastAsia="仿宋_GB2312" w:hAnsi="仿宋_GB2312" w:cs="仿宋_GB2312"/>
          <w:szCs w:val="32"/>
        </w:rPr>
        <w:t>构建国家</w:t>
      </w:r>
      <w:r>
        <w:rPr>
          <w:rFonts w:ascii="仿宋_GB2312" w:eastAsia="仿宋_GB2312" w:hAnsi="仿宋_GB2312" w:cs="仿宋_GB2312" w:hint="eastAsia"/>
          <w:szCs w:val="32"/>
        </w:rPr>
        <w:t>层面</w:t>
      </w:r>
      <w:r>
        <w:rPr>
          <w:rFonts w:ascii="仿宋_GB2312" w:eastAsia="仿宋_GB2312" w:hAnsi="仿宋_GB2312" w:cs="仿宋_GB2312"/>
          <w:szCs w:val="32"/>
        </w:rPr>
        <w:t>法律大模型</w:t>
      </w:r>
      <w:r>
        <w:rPr>
          <w:rFonts w:ascii="仿宋_GB2312" w:eastAsia="仿宋_GB2312" w:hAnsi="仿宋_GB2312" w:cs="仿宋_GB2312" w:hint="eastAsia"/>
          <w:szCs w:val="32"/>
        </w:rPr>
        <w:t>研究</w:t>
      </w:r>
    </w:p>
    <w:p w:rsidR="003B756E" w:rsidRDefault="003B756E">
      <w:pPr>
        <w:pStyle w:val="a0"/>
        <w:spacing w:line="660" w:lineRule="exact"/>
        <w:ind w:left="640"/>
        <w:rPr>
          <w:rFonts w:ascii="仿宋_GB2312" w:eastAsia="仿宋_GB2312" w:hAnsi="仿宋_GB2312" w:cs="仿宋_GB2312"/>
          <w:szCs w:val="32"/>
        </w:rPr>
      </w:pP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七、在法治轨道上推动长三角一体化高质量发展研究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（一）加强科技创新和产业创新跨区域协同的法治保障研究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（二）与完善长三角一体化发展体制机制相适应的法治协同机制研究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（三）打造高水平对外开放门户背景下长三角区域涉外法治研究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（四）长三角区域加强生态环境共保联治的法治保障研究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（五）以法治引领提升长三角区域城市现代化治理水平研究</w:t>
      </w:r>
    </w:p>
    <w:p w:rsidR="003B756E" w:rsidRDefault="00CA369C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（六）以良法善治保障长三角区域数字经济高质量发展研究</w:t>
      </w:r>
    </w:p>
    <w:p w:rsidR="003B756E" w:rsidRDefault="003B756E">
      <w:pPr>
        <w:pStyle w:val="a0"/>
        <w:spacing w:line="660" w:lineRule="exact"/>
        <w:ind w:left="0" w:firstLineChars="200" w:firstLine="640"/>
        <w:rPr>
          <w:rFonts w:ascii="仿宋_GB2312" w:eastAsia="仿宋_GB2312" w:hAnsi="仿宋_GB2312" w:cs="仿宋_GB2312"/>
          <w:szCs w:val="32"/>
        </w:rPr>
      </w:pPr>
    </w:p>
    <w:p w:rsidR="003B756E" w:rsidRDefault="003B756E">
      <w:pPr>
        <w:pStyle w:val="a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B756E" w:rsidRDefault="003B756E">
      <w:pPr>
        <w:pStyle w:val="a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B756E" w:rsidRDefault="003B756E">
      <w:pPr>
        <w:rPr>
          <w:rFonts w:ascii="仿宋_GB2312" w:eastAsia="仿宋_GB2312"/>
          <w:sz w:val="32"/>
          <w:szCs w:val="32"/>
        </w:rPr>
      </w:pPr>
    </w:p>
    <w:p w:rsidR="003B756E" w:rsidRDefault="003B756E">
      <w:pPr>
        <w:rPr>
          <w:rFonts w:ascii="仿宋_GB2312" w:eastAsia="仿宋_GB2312"/>
          <w:sz w:val="32"/>
          <w:szCs w:val="32"/>
        </w:rPr>
      </w:pPr>
    </w:p>
    <w:p w:rsidR="003B756E" w:rsidRDefault="003B756E">
      <w:pPr>
        <w:rPr>
          <w:rFonts w:hint="eastAsia"/>
        </w:rPr>
      </w:pPr>
      <w:bookmarkStart w:id="0" w:name="_GoBack"/>
      <w:bookmarkEnd w:id="0"/>
    </w:p>
    <w:sectPr w:rsidR="003B756E">
      <w:footerReference w:type="default" r:id="rId8"/>
      <w:pgSz w:w="11906" w:h="16838"/>
      <w:pgMar w:top="1803" w:right="1440" w:bottom="180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D71" w:rsidRDefault="00303D71">
      <w:r>
        <w:separator/>
      </w:r>
    </w:p>
  </w:endnote>
  <w:endnote w:type="continuationSeparator" w:id="0">
    <w:p w:rsidR="00303D71" w:rsidRDefault="003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6E" w:rsidRDefault="00CA36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B756E" w:rsidRDefault="00CA369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03D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SxxAEAAGQDAAAOAAAAZHJzL2Uyb0RvYy54bWysU0tu2zAQ3RfoHQjuayouEBiC5aBtkKJA&#10;kAZIewCaIi0CJIcgGUvOAdobZJVN9j2Xz9EhJTn97IpuqOHM8M17M6P1xWAN2csQNbiGni0qSqQT&#10;0Gq3a+jXL1dvVpTExF3LDTjZ0IOM9GLz+tW697VcQgemlYEgiIt17xvapeRrxqLopOVxAV46DCoI&#10;lie8hh1rA+8R3Rq2rKpz1kNofQAhY0Tv5Rikm4KvlBTps1JRJmIaitxSOUM5t/lkmzWvd4H7TouJ&#10;Bv8HFpZrh0VPUJc8cXIf9F9QVosAEVRaCLAMlNJCFg2o5qz6Q81dx70sWrA50Z/aFP8frLjZ3wai&#10;W5wdJY5bHNHx8fvx6cfx+Rt5m9vT+1hj1p3HvDS8hyGnTv6Izqx6UMHmL+ohGMdGH07NlUMiIj9a&#10;LVerCkMCY/MFcdjLcx9i+ijBkmw0NOD0SlP5/jqmMXVOydUcXGlj0M9r435zIGb2sMx95JitNGyH&#10;ifgW2gPqwcXFOh2EB0p6XIKGOtxSSswnhz3O+zIbYTa2s8GdwIcNTZSM5odU9ioTif7dfUJ2hXQu&#10;PdabGOEoi+xp7fKu/HovWS8/x+Yn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AQOUSxxAEAAGQ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3B756E" w:rsidRDefault="00CA369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03D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D71" w:rsidRDefault="00303D71">
      <w:r>
        <w:separator/>
      </w:r>
    </w:p>
  </w:footnote>
  <w:footnote w:type="continuationSeparator" w:id="0">
    <w:p w:rsidR="00303D71" w:rsidRDefault="003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E37399"/>
    <w:multiLevelType w:val="singleLevel"/>
    <w:tmpl w:val="91E37399"/>
    <w:lvl w:ilvl="0">
      <w:start w:val="5"/>
      <w:numFmt w:val="upperLetter"/>
      <w:suff w:val="nothing"/>
      <w:lvlText w:val="%1-"/>
      <w:lvlJc w:val="left"/>
      <w:pPr>
        <w:ind w:left="80"/>
      </w:pPr>
      <w:rPr>
        <w:rFonts w:ascii="仿宋_GB2312" w:eastAsia="仿宋_GB2312" w:hAnsi="仿宋_GB2312" w:cs="仿宋_GB2312" w:hint="default"/>
      </w:rPr>
    </w:lvl>
  </w:abstractNum>
  <w:abstractNum w:abstractNumId="1" w15:restartNumberingAfterBreak="0">
    <w:nsid w:val="EAFF7BED"/>
    <w:multiLevelType w:val="singleLevel"/>
    <w:tmpl w:val="EAFF7BE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F439A"/>
    <w:rsid w:val="FFFDB8BA"/>
    <w:rsid w:val="FFFFF5D6"/>
    <w:rsid w:val="FFFFFA5B"/>
    <w:rsid w:val="00303D71"/>
    <w:rsid w:val="003B756E"/>
    <w:rsid w:val="006109A2"/>
    <w:rsid w:val="009C6E3D"/>
    <w:rsid w:val="00CA369C"/>
    <w:rsid w:val="0CFD8546"/>
    <w:rsid w:val="0DDF0419"/>
    <w:rsid w:val="0DDFBE40"/>
    <w:rsid w:val="0DFF2590"/>
    <w:rsid w:val="0FFC3F76"/>
    <w:rsid w:val="26F8B662"/>
    <w:rsid w:val="27F787E5"/>
    <w:rsid w:val="2BF1BDFD"/>
    <w:rsid w:val="2F33A200"/>
    <w:rsid w:val="33E70093"/>
    <w:rsid w:val="37D4CDBD"/>
    <w:rsid w:val="37DF34E0"/>
    <w:rsid w:val="37FF689D"/>
    <w:rsid w:val="3BF99961"/>
    <w:rsid w:val="3DCD0E81"/>
    <w:rsid w:val="3E5DE83B"/>
    <w:rsid w:val="3EDEE701"/>
    <w:rsid w:val="3EFDDE84"/>
    <w:rsid w:val="3F3346CF"/>
    <w:rsid w:val="3FBFA5F0"/>
    <w:rsid w:val="3FFB0BF8"/>
    <w:rsid w:val="47FF35FB"/>
    <w:rsid w:val="498FE0AA"/>
    <w:rsid w:val="4CBF45A2"/>
    <w:rsid w:val="51DD3885"/>
    <w:rsid w:val="53EFD322"/>
    <w:rsid w:val="57A81A0A"/>
    <w:rsid w:val="5A9FF84E"/>
    <w:rsid w:val="5E3FEB10"/>
    <w:rsid w:val="5EC9AB9A"/>
    <w:rsid w:val="5FFEAF0F"/>
    <w:rsid w:val="6551CA62"/>
    <w:rsid w:val="65ED7D98"/>
    <w:rsid w:val="67FF1453"/>
    <w:rsid w:val="6ADABAB5"/>
    <w:rsid w:val="6B9F1401"/>
    <w:rsid w:val="6BDB781A"/>
    <w:rsid w:val="6DFD6256"/>
    <w:rsid w:val="6F5FE73F"/>
    <w:rsid w:val="6F7FA2CF"/>
    <w:rsid w:val="6FEA6B52"/>
    <w:rsid w:val="6FF74B9B"/>
    <w:rsid w:val="6FFBB168"/>
    <w:rsid w:val="72DC295A"/>
    <w:rsid w:val="73BF9F45"/>
    <w:rsid w:val="73ED0C2F"/>
    <w:rsid w:val="753189E0"/>
    <w:rsid w:val="766ACCC4"/>
    <w:rsid w:val="775E121D"/>
    <w:rsid w:val="77BF1541"/>
    <w:rsid w:val="77D7FD98"/>
    <w:rsid w:val="77EFAB8B"/>
    <w:rsid w:val="78FF805D"/>
    <w:rsid w:val="7935C856"/>
    <w:rsid w:val="7AF68C84"/>
    <w:rsid w:val="7AFB66E8"/>
    <w:rsid w:val="7B5F8BF2"/>
    <w:rsid w:val="7B8B0ADA"/>
    <w:rsid w:val="7BBB91A4"/>
    <w:rsid w:val="7C75719A"/>
    <w:rsid w:val="7C7E0E94"/>
    <w:rsid w:val="7CD772DE"/>
    <w:rsid w:val="7D6E460D"/>
    <w:rsid w:val="7D6FBE51"/>
    <w:rsid w:val="7D7F963E"/>
    <w:rsid w:val="7E0D2106"/>
    <w:rsid w:val="7E781F0B"/>
    <w:rsid w:val="7E97B016"/>
    <w:rsid w:val="7EBF2198"/>
    <w:rsid w:val="7EDD1A94"/>
    <w:rsid w:val="7EFC76CA"/>
    <w:rsid w:val="7EFF666A"/>
    <w:rsid w:val="7F7F714D"/>
    <w:rsid w:val="7FD75CDC"/>
    <w:rsid w:val="7FEAC7F8"/>
    <w:rsid w:val="7FEF9DB2"/>
    <w:rsid w:val="7FF7F9E8"/>
    <w:rsid w:val="7FFB23BD"/>
    <w:rsid w:val="7FFD386C"/>
    <w:rsid w:val="7FFF439A"/>
    <w:rsid w:val="7FFF9FEF"/>
    <w:rsid w:val="7FFFAD4F"/>
    <w:rsid w:val="97DF4261"/>
    <w:rsid w:val="9AFE1ECA"/>
    <w:rsid w:val="9C9F4CDA"/>
    <w:rsid w:val="9D3E253C"/>
    <w:rsid w:val="9D67D72D"/>
    <w:rsid w:val="9F7DD936"/>
    <w:rsid w:val="9FDD9FC8"/>
    <w:rsid w:val="9FFFD257"/>
    <w:rsid w:val="AF7D498C"/>
    <w:rsid w:val="B3DF5AD5"/>
    <w:rsid w:val="B765E20E"/>
    <w:rsid w:val="B7E41EED"/>
    <w:rsid w:val="BACDF5CA"/>
    <w:rsid w:val="BBF58D08"/>
    <w:rsid w:val="BCBC0FB0"/>
    <w:rsid w:val="BEF7C226"/>
    <w:rsid w:val="BF4B42CD"/>
    <w:rsid w:val="BF5F21C4"/>
    <w:rsid w:val="BF7613E6"/>
    <w:rsid w:val="BFFF8B73"/>
    <w:rsid w:val="C377F3FE"/>
    <w:rsid w:val="C5FF8580"/>
    <w:rsid w:val="CB7F39BB"/>
    <w:rsid w:val="CFD83438"/>
    <w:rsid w:val="D6FA8986"/>
    <w:rsid w:val="D9FF418C"/>
    <w:rsid w:val="DBBFA7E7"/>
    <w:rsid w:val="DBD9D262"/>
    <w:rsid w:val="DC7EA34B"/>
    <w:rsid w:val="DCDF6519"/>
    <w:rsid w:val="DD1FB98B"/>
    <w:rsid w:val="DDBA91FB"/>
    <w:rsid w:val="DEB72D34"/>
    <w:rsid w:val="DF7B76E4"/>
    <w:rsid w:val="DFC5BD06"/>
    <w:rsid w:val="DFFE143A"/>
    <w:rsid w:val="DFFE20B9"/>
    <w:rsid w:val="E179D9E3"/>
    <w:rsid w:val="E6F6DD31"/>
    <w:rsid w:val="E6FD58E6"/>
    <w:rsid w:val="E7FFDB5C"/>
    <w:rsid w:val="E7FFDC88"/>
    <w:rsid w:val="EA6FC5E0"/>
    <w:rsid w:val="EBF1F23A"/>
    <w:rsid w:val="EBFF5BCB"/>
    <w:rsid w:val="ECE8A44C"/>
    <w:rsid w:val="EF077E24"/>
    <w:rsid w:val="EF7F0C24"/>
    <w:rsid w:val="F1BF6E98"/>
    <w:rsid w:val="F1FB5DE7"/>
    <w:rsid w:val="F5EA760D"/>
    <w:rsid w:val="F7DF9FCD"/>
    <w:rsid w:val="F7FFD97A"/>
    <w:rsid w:val="F97BF3CD"/>
    <w:rsid w:val="F9F7C2AD"/>
    <w:rsid w:val="FA6FE0C4"/>
    <w:rsid w:val="FA7FCA00"/>
    <w:rsid w:val="FB7771A8"/>
    <w:rsid w:val="FBBEAEA7"/>
    <w:rsid w:val="FBE79D10"/>
    <w:rsid w:val="FBF5C4C5"/>
    <w:rsid w:val="FBFDEF38"/>
    <w:rsid w:val="FCEE383F"/>
    <w:rsid w:val="FD1B9FB9"/>
    <w:rsid w:val="FD1EAA65"/>
    <w:rsid w:val="FD7E6D8F"/>
    <w:rsid w:val="FDDF2612"/>
    <w:rsid w:val="FE3F5C46"/>
    <w:rsid w:val="FE4F869E"/>
    <w:rsid w:val="FEBAA3AA"/>
    <w:rsid w:val="FF5BCB51"/>
    <w:rsid w:val="FF7721CD"/>
    <w:rsid w:val="FF7E80E2"/>
    <w:rsid w:val="FFB9CC15"/>
    <w:rsid w:val="FFC70969"/>
    <w:rsid w:val="FFCEE702"/>
    <w:rsid w:val="FFDFC165"/>
    <w:rsid w:val="FFF7C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3884F"/>
  <w15:docId w15:val="{1EFA304F-8587-41FF-8B76-7F347D12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qFormat/>
    <w:pPr>
      <w:ind w:left="420"/>
    </w:pPr>
    <w:rPr>
      <w:sz w:val="32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chenyu</dc:creator>
  <cp:lastModifiedBy>dell</cp:lastModifiedBy>
  <cp:revision>3</cp:revision>
  <cp:lastPrinted>2024-03-19T22:50:00Z</cp:lastPrinted>
  <dcterms:created xsi:type="dcterms:W3CDTF">2024-04-01T06:26:00Z</dcterms:created>
  <dcterms:modified xsi:type="dcterms:W3CDTF">2024-04-01T06:39:00Z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