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76" w:rsidRDefault="006335D0">
      <w:pPr>
        <w:rPr>
          <w:rFonts w:ascii="Times New Roman" w:eastAsia="仿宋_GB2312" w:hAnsi="Times New Roman"/>
          <w:sz w:val="32"/>
        </w:rPr>
      </w:pPr>
      <w:bookmarkStart w:id="0" w:name="_GoBack"/>
      <w:r>
        <w:rPr>
          <w:rFonts w:ascii="Times New Roman" w:eastAsia="仿宋_GB2312" w:hAnsi="Times New Roman" w:hint="eastAsia"/>
          <w:sz w:val="32"/>
        </w:rPr>
        <w:t>附件</w:t>
      </w:r>
      <w:r>
        <w:rPr>
          <w:rFonts w:ascii="Times New Roman" w:eastAsia="仿宋_GB2312" w:hAnsi="Times New Roman" w:hint="eastAsia"/>
          <w:sz w:val="32"/>
        </w:rPr>
        <w:t>1</w:t>
      </w:r>
    </w:p>
    <w:bookmarkEnd w:id="0"/>
    <w:p w:rsidR="00D12676" w:rsidRDefault="00D12676">
      <w:pPr>
        <w:rPr>
          <w:rFonts w:ascii="Times New Roman" w:eastAsia="仿宋_GB2312" w:hAnsi="Times New Roman"/>
          <w:sz w:val="32"/>
        </w:rPr>
      </w:pPr>
    </w:p>
    <w:p w:rsidR="00D12676" w:rsidRDefault="006335D0">
      <w:pPr>
        <w:ind w:rightChars="-28" w:right="-59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2022</w:t>
      </w:r>
      <w:r>
        <w:rPr>
          <w:rFonts w:ascii="黑体" w:eastAsia="黑体" w:hAnsi="黑体" w:cs="黑体" w:hint="eastAsia"/>
          <w:sz w:val="44"/>
          <w:szCs w:val="44"/>
        </w:rPr>
        <w:t>年度学校体育卫生艺术国防教育</w:t>
      </w:r>
    </w:p>
    <w:p w:rsidR="00D12676" w:rsidRDefault="006335D0">
      <w:pPr>
        <w:ind w:rightChars="-28" w:right="-59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专项任务项目清单</w:t>
      </w:r>
    </w:p>
    <w:p w:rsidR="00D12676" w:rsidRDefault="00D12676">
      <w:pPr>
        <w:ind w:rightChars="-28" w:right="-59"/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Style w:val="a4"/>
        <w:tblW w:w="9282" w:type="dxa"/>
        <w:jc w:val="center"/>
        <w:tblLayout w:type="fixed"/>
        <w:tblLook w:val="04A0"/>
      </w:tblPr>
      <w:tblGrid>
        <w:gridCol w:w="848"/>
        <w:gridCol w:w="8434"/>
      </w:tblGrid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大学生体质健康最新发展动向、提升路径、方法和手段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学校体育教学改革试点指标的组成、分析及研究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从高校的人才培养、科学研究、社会服务、国际文化交流来规划构建足球学院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从“满天星”训练营到新型足球学校的理论分析与行动方案设计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同学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段学校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健康教育重点与分领域实施研究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大学生健康体检的管理机制研究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高校公共艺术课程建设目标、重点、难点、路径、举措研究</w:t>
            </w:r>
          </w:p>
        </w:tc>
      </w:tr>
      <w:tr w:rsidR="00D12676">
        <w:trPr>
          <w:trHeight w:val="1020"/>
          <w:jc w:val="center"/>
        </w:trPr>
        <w:tc>
          <w:tcPr>
            <w:tcW w:w="848" w:type="dxa"/>
            <w:vAlign w:val="center"/>
          </w:tcPr>
          <w:p w:rsidR="00D12676" w:rsidRDefault="006335D0">
            <w:pPr>
              <w:ind w:rightChars="-28" w:right="-59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8434" w:type="dxa"/>
            <w:vAlign w:val="center"/>
          </w:tcPr>
          <w:p w:rsidR="00D12676" w:rsidRDefault="006335D0">
            <w:pPr>
              <w:ind w:rightChars="-28" w:right="-59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艺术课程评价内容、评价方式、评价结果、评价应用研究</w:t>
            </w:r>
          </w:p>
        </w:tc>
      </w:tr>
    </w:tbl>
    <w:p w:rsidR="00D12676" w:rsidRDefault="006335D0" w:rsidP="00D12676">
      <w:pPr>
        <w:spacing w:beforeLines="50"/>
      </w:pPr>
      <w:r>
        <w:rPr>
          <w:rFonts w:ascii="楷体" w:eastAsia="楷体" w:hAnsi="楷体" w:cs="楷体" w:hint="eastAsia"/>
          <w:b/>
          <w:bCs/>
          <w:sz w:val="32"/>
        </w:rPr>
        <w:t>备注：</w:t>
      </w:r>
      <w:r w:rsidR="00D06D44">
        <w:rPr>
          <w:rFonts w:ascii="楷体" w:eastAsia="楷体" w:hAnsi="楷体" w:cs="楷体" w:hint="eastAsia"/>
          <w:b/>
          <w:bCs/>
          <w:sz w:val="32"/>
        </w:rPr>
        <w:t>以上8个</w:t>
      </w:r>
      <w:r>
        <w:rPr>
          <w:rFonts w:ascii="楷体" w:eastAsia="楷体" w:hAnsi="楷体" w:cs="楷体" w:hint="eastAsia"/>
          <w:b/>
          <w:bCs/>
          <w:sz w:val="32"/>
        </w:rPr>
        <w:t>项目</w:t>
      </w:r>
      <w:r w:rsidR="00D06D44">
        <w:rPr>
          <w:rFonts w:ascii="楷体" w:eastAsia="楷体" w:hAnsi="楷体" w:cs="楷体" w:hint="eastAsia"/>
          <w:b/>
          <w:bCs/>
          <w:sz w:val="32"/>
        </w:rPr>
        <w:t>我校各</w:t>
      </w:r>
      <w:r>
        <w:rPr>
          <w:rFonts w:ascii="楷体" w:eastAsia="楷体" w:hAnsi="楷体" w:cs="楷体" w:hint="eastAsia"/>
          <w:b/>
          <w:bCs/>
          <w:sz w:val="32"/>
        </w:rPr>
        <w:t>限报</w:t>
      </w:r>
      <w:r>
        <w:rPr>
          <w:rFonts w:ascii="楷体" w:eastAsia="楷体" w:hAnsi="楷体" w:cs="楷体" w:hint="eastAsia"/>
          <w:b/>
          <w:bCs/>
          <w:sz w:val="32"/>
        </w:rPr>
        <w:t>1</w:t>
      </w:r>
      <w:r>
        <w:rPr>
          <w:rFonts w:ascii="楷体" w:eastAsia="楷体" w:hAnsi="楷体" w:cs="楷体" w:hint="eastAsia"/>
          <w:b/>
          <w:bCs/>
          <w:sz w:val="32"/>
        </w:rPr>
        <w:t>项，</w:t>
      </w:r>
      <w:r w:rsidR="00D06D44">
        <w:rPr>
          <w:rFonts w:ascii="楷体" w:eastAsia="楷体" w:hAnsi="楷体" w:cs="楷体" w:hint="eastAsia"/>
          <w:b/>
          <w:bCs/>
          <w:sz w:val="32"/>
        </w:rPr>
        <w:t>合计</w:t>
      </w:r>
      <w:r>
        <w:rPr>
          <w:rFonts w:ascii="楷体" w:eastAsia="楷体" w:hAnsi="楷体" w:cs="楷体" w:hint="eastAsia"/>
          <w:b/>
          <w:bCs/>
          <w:sz w:val="32"/>
        </w:rPr>
        <w:t>不超过</w:t>
      </w:r>
      <w:r>
        <w:rPr>
          <w:rFonts w:ascii="楷体" w:eastAsia="楷体" w:hAnsi="楷体" w:cs="楷体" w:hint="eastAsia"/>
          <w:b/>
          <w:bCs/>
          <w:sz w:val="32"/>
        </w:rPr>
        <w:t>8</w:t>
      </w:r>
      <w:r>
        <w:rPr>
          <w:rFonts w:ascii="楷体" w:eastAsia="楷体" w:hAnsi="楷体" w:cs="楷体" w:hint="eastAsia"/>
          <w:b/>
          <w:bCs/>
          <w:sz w:val="32"/>
        </w:rPr>
        <w:t>项。</w:t>
      </w:r>
    </w:p>
    <w:sectPr w:rsidR="00D12676" w:rsidSect="00D126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D0" w:rsidRDefault="006335D0" w:rsidP="00D12676">
      <w:r>
        <w:separator/>
      </w:r>
    </w:p>
  </w:endnote>
  <w:endnote w:type="continuationSeparator" w:id="0">
    <w:p w:rsidR="006335D0" w:rsidRDefault="006335D0" w:rsidP="00D1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676" w:rsidRDefault="00D126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 filled="f" stroked="f" strokeweight=".5pt">
          <v:textbox style="mso-fit-shape-to-text:t" inset="0,0,0,0">
            <w:txbxContent>
              <w:p w:rsidR="00D12676" w:rsidRDefault="00D1267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335D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06D4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D0" w:rsidRDefault="006335D0" w:rsidP="00D12676">
      <w:r>
        <w:separator/>
      </w:r>
    </w:p>
  </w:footnote>
  <w:footnote w:type="continuationSeparator" w:id="0">
    <w:p w:rsidR="006335D0" w:rsidRDefault="006335D0" w:rsidP="00D12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7E0022"/>
    <w:rsid w:val="006335D0"/>
    <w:rsid w:val="00D06D44"/>
    <w:rsid w:val="00D12676"/>
    <w:rsid w:val="00D36FCE"/>
    <w:rsid w:val="089F4089"/>
    <w:rsid w:val="447E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6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26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rsid w:val="00D126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36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6F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李鹏飞</dc:creator>
  <cp:lastModifiedBy>权立峰</cp:lastModifiedBy>
  <cp:revision>2</cp:revision>
  <dcterms:created xsi:type="dcterms:W3CDTF">2022-07-01T02:54:00Z</dcterms:created>
  <dcterms:modified xsi:type="dcterms:W3CDTF">2022-07-01T09:01:00Z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654DF2AE592C42699A7AF2732994B6BA</vt:lpwstr>
  </property>
</Properties>
</file>