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AD3CA5">
      <w:pPr>
        <w:pStyle w:val="a3"/>
        <w:spacing w:line="600" w:lineRule="exact"/>
        <w:ind w:left="0" w:right="259" w:firstLine="0"/>
        <w:jc w:val="center"/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4"/>
          <w:w w:val="95"/>
          <w:sz w:val="44"/>
          <w:szCs w:val="44"/>
        </w:rPr>
        <w:t>浙江文化艺术发展基金资助项目</w:t>
      </w:r>
    </w:p>
    <w:p w:rsidR="006674CA" w:rsidRDefault="00AD3CA5">
      <w:pPr>
        <w:pStyle w:val="a3"/>
        <w:spacing w:line="600" w:lineRule="exact"/>
        <w:ind w:left="0" w:right="259" w:firstLine="0"/>
        <w:jc w:val="center"/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4"/>
          <w:w w:val="95"/>
          <w:sz w:val="44"/>
          <w:szCs w:val="44"/>
        </w:rPr>
        <w:t>结项验收</w:t>
      </w:r>
      <w:r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  <w:t>工作指南（试行）</w:t>
      </w:r>
    </w:p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AD3CA5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/>
          <w:b/>
          <w:bCs/>
          <w:spacing w:val="4"/>
          <w:w w:val="95"/>
        </w:rPr>
        <w:t>浙江文化艺术发展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基金资助项目实行结项验收制度，管理中心组织结项验收专家组，依据《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》和《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项目资助协议书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》对资助项目成果进行检查、评定、验收。项目主体应在实施期满前按照规定格式报送结项材料并提出结项</w:t>
      </w:r>
      <w:r>
        <w:rPr>
          <w:rFonts w:ascii="仿宋_GB2312" w:eastAsia="仿宋_GB2312" w:hAnsi="仿宋_GB2312" w:cs="仿宋_GB2312" w:hint="eastAsia"/>
          <w:b/>
          <w:bCs/>
        </w:rPr>
        <w:t>申请。</w:t>
      </w:r>
    </w:p>
    <w:p w:rsidR="006674CA" w:rsidRDefault="00AD3CA5">
      <w:pPr>
        <w:pStyle w:val="a3"/>
        <w:spacing w:line="600" w:lineRule="exact"/>
        <w:ind w:right="100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管理中心负责结项验收会议的组织工作，并且随机抽选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专家审查项目创作情况、预期目标完成情况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、预算执行情况、项目变更情况和媒体宣传报道</w:t>
      </w:r>
      <w:r>
        <w:rPr>
          <w:rFonts w:ascii="仿宋_GB2312" w:eastAsia="仿宋_GB2312" w:hAnsi="仿宋_GB2312" w:cs="仿宋_GB2312"/>
          <w:b/>
          <w:bCs/>
          <w:spacing w:val="11"/>
          <w:w w:val="95"/>
        </w:rPr>
        <w:t>等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情况。经专家评审验收合格的项目，准予结项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11"/>
          <w:w w:val="95"/>
        </w:rPr>
        <w:t>，并由管理中心向项目主体下发准予结项通知。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经专家评审验收不合格的</w:t>
      </w:r>
      <w:r>
        <w:rPr>
          <w:rFonts w:ascii="仿宋_GB2312" w:eastAsia="仿宋_GB2312" w:hAnsi="仿宋_GB2312" w:cs="仿宋_GB2312"/>
          <w:b/>
          <w:bCs/>
          <w:spacing w:val="11"/>
          <w:w w:val="95"/>
        </w:rPr>
        <w:t>，或存在隐瞒事实、伪造材料等弄虚作假行为的，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根</w:t>
      </w:r>
      <w:r>
        <w:rPr>
          <w:rFonts w:ascii="仿宋_GB2312" w:eastAsia="仿宋_GB2312" w:hAnsi="仿宋_GB2312" w:cs="仿宋_GB2312" w:hint="eastAsia"/>
          <w:b/>
          <w:bCs/>
          <w:spacing w:val="11"/>
        </w:rPr>
        <w:t>据《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11"/>
        </w:rPr>
        <w:t>》有关规定处理。</w:t>
      </w:r>
    </w:p>
    <w:p w:rsidR="006674CA" w:rsidRDefault="00AD3CA5">
      <w:pPr>
        <w:pStyle w:val="a3"/>
        <w:spacing w:line="600" w:lineRule="exact"/>
        <w:ind w:left="760" w:firstLine="0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一、结项材料内容要求</w:t>
      </w:r>
    </w:p>
    <w:p w:rsidR="006674CA" w:rsidRDefault="00AD3CA5">
      <w:pPr>
        <w:pStyle w:val="a3"/>
        <w:spacing w:line="600" w:lineRule="exact"/>
        <w:ind w:right="98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结项验收材料应根据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》和《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项目资助协议书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说明项目完成情况和实施效果，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结项验收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lastRenderedPageBreak/>
        <w:t>材料分为两册（项目册与财务册），并需同时提交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纸质版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与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电子版结项材料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。</w:t>
      </w:r>
    </w:p>
    <w:p w:rsidR="006674CA" w:rsidRDefault="00AD3CA5">
      <w:pPr>
        <w:pStyle w:val="a3"/>
        <w:numPr>
          <w:ilvl w:val="0"/>
          <w:numId w:val="1"/>
        </w:numPr>
        <w:spacing w:line="600" w:lineRule="exact"/>
        <w:ind w:right="98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结项材料格式要求</w:t>
      </w:r>
    </w:p>
    <w:p w:rsidR="006674CA" w:rsidRDefault="00AD3CA5">
      <w:pPr>
        <w:pStyle w:val="a3"/>
        <w:spacing w:line="600" w:lineRule="exact"/>
        <w:ind w:left="0" w:right="98" w:firstLineChars="200" w:firstLine="635"/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项目主体应向管理中心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11"/>
          <w:w w:val="95"/>
        </w:rPr>
        <w:t>提交结项验收纸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质材料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份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及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装载结项验收电子材料的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</w:rPr>
        <w:t>U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"/>
        </w:rPr>
        <w:t>盘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个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。纸质材料中的照片（或彩色打印）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,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尺幅为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6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寸，规范粘贴于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A4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纸上，照片下方应注明照片内容，如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“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专家研讨会图片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—001”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。</w:t>
      </w:r>
    </w:p>
    <w:tbl>
      <w:tblPr>
        <w:tblW w:w="829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146"/>
        <w:gridCol w:w="2292"/>
      </w:tblGrid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材料名称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131"/>
              <w:ind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纸质材料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131"/>
              <w:ind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U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盘材料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结项验收表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230"/>
              <w:ind w:left="32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原件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盖章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230"/>
              <w:ind w:left="27"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电子版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项目成果材料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135"/>
              <w:ind w:left="35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音像出版物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成书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135"/>
              <w:ind w:left="27"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常规音视频格式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成书定稿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项目创作材料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228"/>
              <w:ind w:left="35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纸质文档及照片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36" w:line="242" w:lineRule="auto"/>
              <w:ind w:right="3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1296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专家研讨会、座谈会材料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研讨会情况表、照片、会议记录、评论文章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纸质版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3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778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媒体评价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、观众评价、专业评论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24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报刊复印件、打印件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1190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场次证明材料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演出场次表、照片、场租合同复印件、票根原件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照片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或扫描件</w:t>
            </w:r>
          </w:p>
        </w:tc>
      </w:tr>
      <w:tr w:rsidR="006674CA">
        <w:trPr>
          <w:trHeight w:val="1144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项目实施过程中的</w:t>
            </w:r>
          </w:p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变更情况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纸质文档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+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盖章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</w:t>
            </w:r>
          </w:p>
        </w:tc>
      </w:tr>
      <w:tr w:rsidR="006674CA">
        <w:trPr>
          <w:trHeight w:val="79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项目海报、剧照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现场照、展览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录、节目单、请柬、荣誉证书等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原件或复印件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照片或扫描件</w:t>
            </w:r>
          </w:p>
        </w:tc>
      </w:tr>
    </w:tbl>
    <w:p w:rsidR="006674CA" w:rsidRDefault="00AD3CA5">
      <w:pPr>
        <w:pStyle w:val="a3"/>
        <w:spacing w:line="600" w:lineRule="exact"/>
        <w:ind w:left="0" w:right="98" w:firstLineChars="200" w:firstLine="643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三、结项项目财务要求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项目主体应向管理中心提交财务类材料包括：第三方项目审计报告，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11"/>
          <w:w w:val="95"/>
        </w:rPr>
        <w:t>项目绩效自评报告，执行经费相关的账目、合同及发票复印件。</w:t>
      </w:r>
    </w:p>
    <w:p w:rsidR="006674CA" w:rsidRDefault="00AD3CA5">
      <w:pPr>
        <w:pStyle w:val="a3"/>
        <w:numPr>
          <w:ilvl w:val="0"/>
          <w:numId w:val="2"/>
        </w:numPr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资助金额大于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50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万（含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50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万）的项目，由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项目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主体聘请专业会计师事务所对项目经费使用情况进行审计，由会计师事务所出具审计报告。资助金额低于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50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万的项目，原则上不要求提供审计报告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管理中心将适时抽查部分项目，组织会计师事务所进行财务审计。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 xml:space="preserve"> 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（二）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11"/>
          <w:w w:val="95"/>
        </w:rPr>
        <w:t>项目绩效自评报告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封面盖单位公章，并附上《浙江文化艺术发展基金绩效目标自评表》（附件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5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）。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（三）请按规定开具相应款项的发票，发票所填写的服务名称与《</w:t>
      </w:r>
      <w:r>
        <w:rPr>
          <w:rFonts w:ascii="仿宋_GB2312" w:eastAsia="仿宋_GB2312" w:hAnsi="仿宋_GB2312" w:cs="仿宋_GB2312"/>
          <w:b/>
          <w:bCs/>
          <w:color w:val="000000" w:themeColor="text1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</w:rPr>
        <w:t>项目资助协议书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》中的预算表项目开支名称一致。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（四）项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目主体所提供的凭证、账目、票据、合同等材料请按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时间顺序装订。</w:t>
      </w:r>
    </w:p>
    <w:p w:rsidR="006674CA" w:rsidRDefault="00AD3CA5">
      <w:pPr>
        <w:pStyle w:val="a3"/>
        <w:spacing w:line="600" w:lineRule="exact"/>
        <w:ind w:left="0" w:right="98" w:firstLineChars="200" w:firstLine="643"/>
        <w:rPr>
          <w:rFonts w:ascii="仿宋_GB2312" w:eastAsia="仿宋_GB2312" w:hAnsi="仿宋_GB2312" w:cs="仿宋_GB2312"/>
          <w:b/>
          <w:bCs/>
          <w:color w:val="C00000"/>
          <w:spacing w:val="3"/>
        </w:rPr>
      </w:pPr>
      <w:r>
        <w:rPr>
          <w:rFonts w:ascii="黑体" w:eastAsia="黑体" w:hAnsi="黑体" w:cs="黑体"/>
          <w:b/>
          <w:bCs/>
        </w:rPr>
        <w:t>四</w:t>
      </w:r>
      <w:r>
        <w:rPr>
          <w:rFonts w:ascii="黑体" w:eastAsia="黑体" w:hAnsi="黑体" w:cs="黑体" w:hint="eastAsia"/>
          <w:b/>
          <w:bCs/>
        </w:rPr>
        <w:t>、</w:t>
      </w:r>
      <w:r>
        <w:rPr>
          <w:rFonts w:ascii="黑体" w:eastAsia="黑体" w:hAnsi="黑体" w:cs="黑体"/>
          <w:b/>
          <w:bCs/>
        </w:rPr>
        <w:t>电子版</w:t>
      </w:r>
      <w:r>
        <w:rPr>
          <w:rFonts w:ascii="黑体" w:eastAsia="黑体" w:hAnsi="黑体" w:cs="黑体" w:hint="eastAsia"/>
          <w:b/>
          <w:bCs/>
        </w:rPr>
        <w:t>结项</w:t>
      </w:r>
      <w:r>
        <w:rPr>
          <w:rFonts w:ascii="黑体" w:eastAsia="黑体" w:hAnsi="黑体" w:cs="黑体"/>
          <w:b/>
          <w:bCs/>
        </w:rPr>
        <w:t>材料格式</w:t>
      </w:r>
      <w:r>
        <w:rPr>
          <w:rFonts w:ascii="黑体" w:eastAsia="黑体" w:hAnsi="黑体" w:cs="黑体" w:hint="eastAsia"/>
          <w:b/>
          <w:bCs/>
        </w:rPr>
        <w:t>要求</w:t>
      </w:r>
    </w:p>
    <w:p w:rsidR="006674CA" w:rsidRDefault="00AD3CA5">
      <w:pPr>
        <w:pStyle w:val="a3"/>
        <w:spacing w:line="600" w:lineRule="exact"/>
        <w:ind w:left="0" w:firstLineChars="200" w:firstLine="643"/>
        <w:rPr>
          <w:rFonts w:ascii="仿宋_GB2312" w:eastAsia="仿宋_GB2312" w:hAnsi="仿宋_GB2312" w:cs="仿宋_GB2312"/>
          <w:b/>
          <w:bCs/>
          <w:spacing w:val="16"/>
        </w:rPr>
      </w:pPr>
      <w:r>
        <w:rPr>
          <w:rFonts w:ascii="仿宋_GB2312" w:eastAsia="仿宋_GB2312" w:hAnsi="仿宋_GB2312" w:cs="仿宋_GB2312"/>
          <w:b/>
          <w:bCs/>
        </w:rPr>
        <w:t>电子</w:t>
      </w:r>
      <w:r>
        <w:rPr>
          <w:rFonts w:ascii="仿宋_GB2312" w:eastAsia="仿宋_GB2312" w:hAnsi="仿宋_GB2312" w:cs="仿宋_GB2312" w:hint="eastAsia"/>
          <w:b/>
          <w:bCs/>
        </w:rPr>
        <w:t>U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盘</w:t>
      </w:r>
      <w:r>
        <w:rPr>
          <w:rFonts w:ascii="仿宋_GB2312" w:eastAsia="仿宋_GB2312" w:hAnsi="仿宋_GB2312" w:cs="仿宋_GB2312"/>
          <w:b/>
          <w:bCs/>
          <w:spacing w:val="16"/>
        </w:rPr>
        <w:t>目录命名规则为</w:t>
      </w:r>
      <w:r>
        <w:rPr>
          <w:rFonts w:ascii="仿宋_GB2312" w:eastAsia="仿宋_GB2312" w:hAnsi="仿宋_GB2312" w:cs="仿宋_GB2312"/>
          <w:b/>
          <w:bCs/>
          <w:spacing w:val="16"/>
        </w:rPr>
        <w:t>“</w:t>
      </w:r>
      <w:r>
        <w:rPr>
          <w:rFonts w:ascii="仿宋_GB2312" w:eastAsia="仿宋_GB2312" w:hAnsi="仿宋_GB2312" w:cs="仿宋_GB2312"/>
          <w:b/>
          <w:bCs/>
          <w:spacing w:val="16"/>
        </w:rPr>
        <w:t>年度</w:t>
      </w:r>
      <w:r>
        <w:rPr>
          <w:rFonts w:ascii="仿宋_GB2312" w:eastAsia="仿宋_GB2312" w:hAnsi="仿宋_GB2312" w:cs="仿宋_GB2312"/>
          <w:b/>
          <w:bCs/>
          <w:spacing w:val="16"/>
        </w:rPr>
        <w:t>+</w:t>
      </w:r>
      <w:r>
        <w:rPr>
          <w:rFonts w:ascii="仿宋_GB2312" w:eastAsia="仿宋_GB2312" w:hAnsi="仿宋_GB2312" w:cs="仿宋_GB2312"/>
          <w:b/>
          <w:bCs/>
          <w:spacing w:val="16"/>
        </w:rPr>
        <w:t>项目类型</w:t>
      </w:r>
      <w:r>
        <w:rPr>
          <w:rFonts w:ascii="仿宋_GB2312" w:eastAsia="仿宋_GB2312" w:hAnsi="仿宋_GB2312" w:cs="仿宋_GB2312"/>
          <w:b/>
          <w:bCs/>
          <w:spacing w:val="16"/>
        </w:rPr>
        <w:t>+</w:t>
      </w:r>
      <w:r>
        <w:rPr>
          <w:rFonts w:ascii="仿宋_GB2312" w:eastAsia="仿宋_GB2312" w:hAnsi="仿宋_GB2312" w:cs="仿宋_GB2312"/>
          <w:b/>
          <w:bCs/>
          <w:spacing w:val="16"/>
        </w:rPr>
        <w:t>项目名称</w:t>
      </w:r>
      <w:r>
        <w:rPr>
          <w:rFonts w:ascii="仿宋_GB2312" w:eastAsia="仿宋_GB2312" w:hAnsi="仿宋_GB2312" w:cs="仿宋_GB2312"/>
          <w:b/>
          <w:bCs/>
          <w:spacing w:val="16"/>
        </w:rPr>
        <w:t>”</w:t>
      </w:r>
      <w:r>
        <w:rPr>
          <w:rFonts w:ascii="仿宋_GB2312" w:eastAsia="仿宋_GB2312" w:hAnsi="仿宋_GB2312" w:cs="仿宋_GB2312"/>
          <w:b/>
          <w:bCs/>
          <w:spacing w:val="16"/>
        </w:rPr>
        <w:t>，请项目主体根据各艺术类别要求规范提交材料，</w:t>
      </w:r>
      <w:r>
        <w:rPr>
          <w:rFonts w:ascii="仿宋_GB2312" w:eastAsia="仿宋_GB2312" w:hAnsi="仿宋_GB2312" w:cs="仿宋_GB2312"/>
          <w:b/>
          <w:bCs/>
          <w:spacing w:val="16"/>
        </w:rPr>
        <w:lastRenderedPageBreak/>
        <w:t>具体参照下图（</w:t>
      </w:r>
      <w:r>
        <w:rPr>
          <w:rFonts w:ascii="仿宋_GB2312" w:eastAsia="仿宋_GB2312" w:hAnsi="仿宋_GB2312" w:cs="仿宋_GB2312" w:hint="eastAsia"/>
          <w:b/>
          <w:bCs/>
          <w:spacing w:val="3"/>
        </w:rPr>
        <w:t>纸质材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料</w:t>
      </w:r>
      <w:r>
        <w:rPr>
          <w:rFonts w:ascii="仿宋_GB2312" w:eastAsia="仿宋_GB2312" w:hAnsi="仿宋_GB2312" w:cs="仿宋_GB2312"/>
          <w:b/>
          <w:bCs/>
          <w:spacing w:val="16"/>
        </w:rPr>
        <w:t>请附目录，目录的顺序、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内容</w:t>
      </w:r>
      <w:r>
        <w:rPr>
          <w:rFonts w:ascii="仿宋_GB2312" w:eastAsia="仿宋_GB2312" w:hAnsi="仿宋_GB2312" w:cs="仿宋_GB2312"/>
          <w:b/>
          <w:bCs/>
          <w:spacing w:val="16"/>
        </w:rPr>
        <w:t>与</w:t>
      </w:r>
      <w:r>
        <w:rPr>
          <w:rFonts w:ascii="仿宋_GB2312" w:eastAsia="仿宋_GB2312" w:hAnsi="仿宋_GB2312" w:cs="仿宋_GB2312" w:hint="eastAsia"/>
          <w:b/>
          <w:bCs/>
        </w:rPr>
        <w:t>U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盘一致</w:t>
      </w:r>
      <w:r>
        <w:rPr>
          <w:rFonts w:ascii="仿宋_GB2312" w:eastAsia="仿宋_GB2312" w:hAnsi="仿宋_GB2312" w:cs="仿宋_GB2312"/>
          <w:b/>
          <w:bCs/>
          <w:spacing w:val="16"/>
        </w:rPr>
        <w:t>，并依次装订）：</w:t>
      </w:r>
    </w:p>
    <w:p w:rsidR="006674CA" w:rsidRDefault="00AD3CA5">
      <w:pPr>
        <w:pStyle w:val="a3"/>
        <w:numPr>
          <w:ilvl w:val="0"/>
          <w:numId w:val="3"/>
        </w:numPr>
        <w:spacing w:line="600" w:lineRule="exact"/>
        <w:ind w:left="0" w:firstLineChars="200" w:firstLine="660"/>
        <w:rPr>
          <w:rFonts w:ascii="Times New Roman" w:eastAsia="仿宋_GB2312" w:hAnsi="Times New Roman" w:cs="Times New Roman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spacing w:val="24"/>
          <w:w w:val="95"/>
        </w:rPr>
        <w:t>项目册</w:t>
      </w:r>
    </w:p>
    <w:p w:rsidR="006674CA" w:rsidRDefault="00AD3CA5">
      <w:pPr>
        <w:pStyle w:val="a3"/>
        <w:ind w:left="0" w:firstLine="0"/>
        <w:jc w:val="center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noProof/>
          <w:spacing w:val="24"/>
          <w:w w:val="95"/>
        </w:rPr>
        <w:drawing>
          <wp:inline distT="0" distB="0" distL="114300" distR="114300">
            <wp:extent cx="5270500" cy="2215515"/>
            <wp:effectExtent l="0" t="0" r="12700" b="1968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CA" w:rsidRDefault="00AD3CA5">
      <w:pPr>
        <w:pStyle w:val="a3"/>
        <w:numPr>
          <w:ilvl w:val="0"/>
          <w:numId w:val="3"/>
        </w:numPr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spacing w:val="24"/>
          <w:w w:val="95"/>
        </w:rPr>
        <w:t>财务册</w:t>
      </w:r>
    </w:p>
    <w:p w:rsidR="006674CA" w:rsidRDefault="00AD3CA5">
      <w:pPr>
        <w:pStyle w:val="a3"/>
        <w:ind w:left="0" w:firstLine="0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noProof/>
          <w:spacing w:val="24"/>
          <w:w w:val="95"/>
        </w:rPr>
        <w:drawing>
          <wp:inline distT="0" distB="0" distL="114300" distR="114300">
            <wp:extent cx="5262245" cy="1972945"/>
            <wp:effectExtent l="0" t="0" r="20955" b="8255"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CA" w:rsidRDefault="00AD3CA5">
      <w:pPr>
        <w:numPr>
          <w:ilvl w:val="0"/>
          <w:numId w:val="4"/>
        </w:numPr>
        <w:spacing w:line="60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结项</w:t>
      </w:r>
      <w:r>
        <w:rPr>
          <w:rFonts w:ascii="黑体" w:eastAsia="黑体" w:hAnsi="黑体" w:cs="黑体"/>
          <w:b/>
          <w:bCs/>
          <w:sz w:val="32"/>
          <w:szCs w:val="32"/>
        </w:rPr>
        <w:t>验收流程</w:t>
      </w:r>
    </w:p>
    <w:p w:rsidR="006674CA" w:rsidRDefault="00AD3CA5">
      <w:pPr>
        <w:numPr>
          <w:ilvl w:val="0"/>
          <w:numId w:val="5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管理中心下发通知，要求项目实施主体按要求提交结项验收材料。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项目能按时结项的，实施主体填写结项验收表、聘请第三方机构出具审计报告，准备相关结项材料，将结项材料交由组织单位，由组织单位统一交至管理中心。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项目不能按时结项的，请向管理中心提交相关的情况说明。</w:t>
      </w:r>
    </w:p>
    <w:p w:rsidR="006674CA" w:rsidRDefault="00AD3CA5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各组织单位应于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日前完成对结项材料的审核，并汇总报送浙江文化艺术发展基金管理中心。逾期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lastRenderedPageBreak/>
        <w:t>报送不予受理。</w:t>
      </w:r>
    </w:p>
    <w:p w:rsidR="006674CA" w:rsidRDefault="00AD3CA5">
      <w:pPr>
        <w:autoSpaceDE/>
        <w:autoSpaceDN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项目结项验收表（文学（含文艺理论评论）类）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舞台艺术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广播电视艺术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视觉艺术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《浙江文化艺术发展基金绩效目标自评表》</w:t>
      </w:r>
    </w:p>
    <w:p w:rsidR="006674CA" w:rsidRDefault="006674CA">
      <w:pPr>
        <w:autoSpaceDE/>
        <w:autoSpaceDN/>
        <w:spacing w:line="600" w:lineRule="exact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sectPr w:rsidR="006674CA">
      <w:footerReference w:type="default" r:id="rId10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A5" w:rsidRDefault="00AD3CA5">
      <w:r>
        <w:separator/>
      </w:r>
    </w:p>
  </w:endnote>
  <w:endnote w:type="continuationSeparator" w:id="0">
    <w:p w:rsidR="00AD3CA5" w:rsidRDefault="00AD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CA" w:rsidRDefault="00AD3CA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674CA" w:rsidRDefault="00AD3CA5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D1DE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A5" w:rsidRDefault="00AD3CA5">
      <w:r>
        <w:separator/>
      </w:r>
    </w:p>
  </w:footnote>
  <w:footnote w:type="continuationSeparator" w:id="0">
    <w:p w:rsidR="00AD3CA5" w:rsidRDefault="00AD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AC37"/>
    <w:multiLevelType w:val="singleLevel"/>
    <w:tmpl w:val="5FA4AC37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5FA537AF"/>
    <w:multiLevelType w:val="singleLevel"/>
    <w:tmpl w:val="5FA537AF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FA53998"/>
    <w:multiLevelType w:val="singleLevel"/>
    <w:tmpl w:val="5FA53998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FA89C64"/>
    <w:multiLevelType w:val="singleLevel"/>
    <w:tmpl w:val="5FA89C64"/>
    <w:lvl w:ilvl="0">
      <w:start w:val="4"/>
      <w:numFmt w:val="chineseCounting"/>
      <w:suff w:val="nothing"/>
      <w:lvlText w:val="%1、"/>
      <w:lvlJc w:val="left"/>
    </w:lvl>
  </w:abstractNum>
  <w:abstractNum w:abstractNumId="4" w15:restartNumberingAfterBreak="0">
    <w:nsid w:val="5FA89EC0"/>
    <w:multiLevelType w:val="singleLevel"/>
    <w:tmpl w:val="5FA89EC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674CA"/>
    <w:rsid w:val="0EDD5531"/>
    <w:rsid w:val="17D7C3D6"/>
    <w:rsid w:val="1BD96096"/>
    <w:rsid w:val="23753463"/>
    <w:rsid w:val="277A5A44"/>
    <w:rsid w:val="2CA5E3BB"/>
    <w:rsid w:val="2D9FC10C"/>
    <w:rsid w:val="2ECD5608"/>
    <w:rsid w:val="2FC928D6"/>
    <w:rsid w:val="31E1D92D"/>
    <w:rsid w:val="32FEF490"/>
    <w:rsid w:val="331416F0"/>
    <w:rsid w:val="37773C71"/>
    <w:rsid w:val="379D0DF4"/>
    <w:rsid w:val="37BEC176"/>
    <w:rsid w:val="37FF6E1D"/>
    <w:rsid w:val="3835F572"/>
    <w:rsid w:val="3B7B13E5"/>
    <w:rsid w:val="3CFEA21D"/>
    <w:rsid w:val="3DD9EC76"/>
    <w:rsid w:val="3EFF4960"/>
    <w:rsid w:val="3FFB1E02"/>
    <w:rsid w:val="3FFC2504"/>
    <w:rsid w:val="4BBD3A30"/>
    <w:rsid w:val="4DFF8502"/>
    <w:rsid w:val="503623BE"/>
    <w:rsid w:val="535FED4C"/>
    <w:rsid w:val="5BF61CA4"/>
    <w:rsid w:val="5CDF9933"/>
    <w:rsid w:val="5E5710BE"/>
    <w:rsid w:val="5F7186C2"/>
    <w:rsid w:val="5FBB3DAD"/>
    <w:rsid w:val="5FFF820C"/>
    <w:rsid w:val="63FD85CB"/>
    <w:rsid w:val="677BC24F"/>
    <w:rsid w:val="6B9F9A4D"/>
    <w:rsid w:val="6DA2BA83"/>
    <w:rsid w:val="6DF76AE1"/>
    <w:rsid w:val="6EED12E0"/>
    <w:rsid w:val="6EFD13C3"/>
    <w:rsid w:val="6F2F40D3"/>
    <w:rsid w:val="6F5FEB23"/>
    <w:rsid w:val="721F180A"/>
    <w:rsid w:val="733E965C"/>
    <w:rsid w:val="757B81FE"/>
    <w:rsid w:val="758B2754"/>
    <w:rsid w:val="75ADD519"/>
    <w:rsid w:val="75F30C3B"/>
    <w:rsid w:val="75F7A43A"/>
    <w:rsid w:val="77AF5A4D"/>
    <w:rsid w:val="77B3BE3C"/>
    <w:rsid w:val="77BDA6E6"/>
    <w:rsid w:val="77EA1126"/>
    <w:rsid w:val="7CBFA550"/>
    <w:rsid w:val="7CCE68C8"/>
    <w:rsid w:val="7D55630A"/>
    <w:rsid w:val="7DCF3951"/>
    <w:rsid w:val="7DF52F63"/>
    <w:rsid w:val="7DF75EED"/>
    <w:rsid w:val="7DFE19CF"/>
    <w:rsid w:val="7E2D5727"/>
    <w:rsid w:val="7E5B6A71"/>
    <w:rsid w:val="7E7DD054"/>
    <w:rsid w:val="7EFD89AC"/>
    <w:rsid w:val="7EFF6EEE"/>
    <w:rsid w:val="7EFFCEC3"/>
    <w:rsid w:val="7F631D58"/>
    <w:rsid w:val="7F7F33BE"/>
    <w:rsid w:val="7FD73730"/>
    <w:rsid w:val="7FEB8515"/>
    <w:rsid w:val="7FEF3A6D"/>
    <w:rsid w:val="7FF6B8D0"/>
    <w:rsid w:val="7FFB0673"/>
    <w:rsid w:val="7FFB5071"/>
    <w:rsid w:val="7FFBA84B"/>
    <w:rsid w:val="7FFF8142"/>
    <w:rsid w:val="9367B5B1"/>
    <w:rsid w:val="97CD1817"/>
    <w:rsid w:val="9EFF4529"/>
    <w:rsid w:val="A7D7ED5D"/>
    <w:rsid w:val="ACEF4E5C"/>
    <w:rsid w:val="ADDF4DF3"/>
    <w:rsid w:val="AFE3B0FC"/>
    <w:rsid w:val="B3EE4998"/>
    <w:rsid w:val="B9FE7983"/>
    <w:rsid w:val="B9FFFDA6"/>
    <w:rsid w:val="BBAD3E7D"/>
    <w:rsid w:val="BBFF3474"/>
    <w:rsid w:val="BBFFC55E"/>
    <w:rsid w:val="BFAB7465"/>
    <w:rsid w:val="BFEF7664"/>
    <w:rsid w:val="BFFF578C"/>
    <w:rsid w:val="C7D3EDB4"/>
    <w:rsid w:val="CE7FDA06"/>
    <w:rsid w:val="CEDE3E94"/>
    <w:rsid w:val="CEEAEB7D"/>
    <w:rsid w:val="CF3B13FF"/>
    <w:rsid w:val="CF77FF09"/>
    <w:rsid w:val="CFDFE4DD"/>
    <w:rsid w:val="D2EFD270"/>
    <w:rsid w:val="D64FB26E"/>
    <w:rsid w:val="D72F0921"/>
    <w:rsid w:val="D76B07EB"/>
    <w:rsid w:val="D7AE4CA7"/>
    <w:rsid w:val="D7FF16EF"/>
    <w:rsid w:val="D7FFCCAA"/>
    <w:rsid w:val="D9FE99B3"/>
    <w:rsid w:val="DC2DB8A7"/>
    <w:rsid w:val="DD75B1B1"/>
    <w:rsid w:val="DDEF8786"/>
    <w:rsid w:val="DECFE108"/>
    <w:rsid w:val="DF7FC354"/>
    <w:rsid w:val="DFA5C299"/>
    <w:rsid w:val="DFBFB35D"/>
    <w:rsid w:val="DFEC9FD5"/>
    <w:rsid w:val="DFFF7FF8"/>
    <w:rsid w:val="E5AF89B7"/>
    <w:rsid w:val="E76E977D"/>
    <w:rsid w:val="E7E2EB15"/>
    <w:rsid w:val="EBB32799"/>
    <w:rsid w:val="EC7B5533"/>
    <w:rsid w:val="ECD45E40"/>
    <w:rsid w:val="ECFF8630"/>
    <w:rsid w:val="EDFCDDC9"/>
    <w:rsid w:val="EDFF7C7C"/>
    <w:rsid w:val="EE1EF3BC"/>
    <w:rsid w:val="EFEDE5EC"/>
    <w:rsid w:val="EFFA1441"/>
    <w:rsid w:val="F35F7718"/>
    <w:rsid w:val="F43EB1AC"/>
    <w:rsid w:val="F4853719"/>
    <w:rsid w:val="F4ED9FA0"/>
    <w:rsid w:val="F5BF30D8"/>
    <w:rsid w:val="F5F7CFA2"/>
    <w:rsid w:val="F79D3894"/>
    <w:rsid w:val="F79D79B9"/>
    <w:rsid w:val="F7BF8FD7"/>
    <w:rsid w:val="F7E7E53F"/>
    <w:rsid w:val="F9716786"/>
    <w:rsid w:val="FADF9DE3"/>
    <w:rsid w:val="FB7B2BA7"/>
    <w:rsid w:val="FBBB7583"/>
    <w:rsid w:val="FBBF19CD"/>
    <w:rsid w:val="FBBFDBC3"/>
    <w:rsid w:val="FBF6CE38"/>
    <w:rsid w:val="FBFC9CAC"/>
    <w:rsid w:val="FBFF2473"/>
    <w:rsid w:val="FC7FD777"/>
    <w:rsid w:val="FCEE5A65"/>
    <w:rsid w:val="FDEF6E52"/>
    <w:rsid w:val="FE63B99F"/>
    <w:rsid w:val="FE7FA06B"/>
    <w:rsid w:val="FEDFE272"/>
    <w:rsid w:val="FEEDCD07"/>
    <w:rsid w:val="FF977ED1"/>
    <w:rsid w:val="FFCF9202"/>
    <w:rsid w:val="FFD77D3C"/>
    <w:rsid w:val="FFDDA931"/>
    <w:rsid w:val="FFF99ACB"/>
    <w:rsid w:val="FFFF818F"/>
    <w:rsid w:val="004D1DE3"/>
    <w:rsid w:val="006674CA"/>
    <w:rsid w:val="00A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B07AE853-A071-47CF-88ED-C2E92943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 w:firstLine="640"/>
      <w:jc w:val="both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paragraph" w:styleId="a6">
    <w:name w:val="Title"/>
    <w:basedOn w:val="a"/>
    <w:uiPriority w:val="1"/>
    <w:qFormat/>
    <w:pPr>
      <w:spacing w:before="18"/>
      <w:ind w:left="754" w:right="1123"/>
      <w:jc w:val="center"/>
    </w:pPr>
    <w:rPr>
      <w:rFonts w:ascii="黑体" w:eastAsia="黑体" w:hAnsi="黑体" w:cs="黑体"/>
      <w:sz w:val="36"/>
      <w:szCs w:val="36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pPr>
      <w:spacing w:line="402" w:lineRule="exact"/>
      <w:ind w:left="119" w:hanging="3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</cp:lastModifiedBy>
  <cp:revision>2</cp:revision>
  <dcterms:created xsi:type="dcterms:W3CDTF">2020-11-09T09:25:00Z</dcterms:created>
  <dcterms:modified xsi:type="dcterms:W3CDTF">2020-11-11T08:24:00Z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2020-11-04T00:00:00Z</vt:filetime>
  </property>
  <property fmtid="{D5CDD505-2E9C-101B-9397-08002B2CF9AE}" pid="3" name="KSOProductBuildVer">
    <vt:lpwstr>2052-2.1.2.3417</vt:lpwstr>
  </property>
</Properties>
</file>