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86" w:rsidRPr="00A703B8" w:rsidRDefault="00D53F86" w:rsidP="00D53F86">
      <w:pPr>
        <w:pStyle w:val="a5"/>
        <w:spacing w:line="480" w:lineRule="auto"/>
        <w:rPr>
          <w:rStyle w:val="a6"/>
          <w:rFonts w:hint="eastAsia"/>
          <w:b w:val="0"/>
          <w:color w:val="000000"/>
        </w:rPr>
      </w:pPr>
      <w:r w:rsidRPr="00A703B8">
        <w:rPr>
          <w:rStyle w:val="a6"/>
          <w:rFonts w:hint="eastAsia"/>
          <w:b w:val="0"/>
          <w:color w:val="000000"/>
        </w:rPr>
        <w:t>附件1</w:t>
      </w:r>
    </w:p>
    <w:p w:rsidR="005C666E" w:rsidRPr="005C666E" w:rsidRDefault="005C666E" w:rsidP="005C666E">
      <w:pPr>
        <w:pStyle w:val="a5"/>
        <w:spacing w:line="480" w:lineRule="auto"/>
        <w:jc w:val="center"/>
        <w:rPr>
          <w:color w:val="000000"/>
        </w:rPr>
      </w:pPr>
      <w:r w:rsidRPr="005C666E">
        <w:rPr>
          <w:rStyle w:val="a6"/>
          <w:color w:val="000000"/>
        </w:rPr>
        <w:t>2014年浙江省文物保护科技项目指南</w:t>
      </w:r>
      <w:r w:rsidRPr="005C666E">
        <w:rPr>
          <w:color w:val="000000"/>
        </w:rPr>
        <w:t xml:space="preserve"> </w:t>
      </w:r>
    </w:p>
    <w:p w:rsidR="005C666E" w:rsidRPr="005C666E" w:rsidRDefault="005C666E" w:rsidP="005C666E">
      <w:pPr>
        <w:pStyle w:val="a5"/>
        <w:spacing w:line="480" w:lineRule="auto"/>
        <w:rPr>
          <w:color w:val="000000"/>
        </w:rPr>
      </w:pPr>
      <w:r w:rsidRPr="005C666E">
        <w:rPr>
          <w:color w:val="000000"/>
        </w:rPr>
        <w:t>    本指南只规定研究范围和研究方向，申请人进行项目申报时需自行拟定具体题目。</w:t>
      </w:r>
      <w:r w:rsidRPr="005C666E">
        <w:rPr>
          <w:color w:val="000000"/>
        </w:rPr>
        <w:br/>
        <w:t>    1、潮湿环境遗址现场综合保护技术</w:t>
      </w:r>
      <w:r w:rsidRPr="005C666E">
        <w:rPr>
          <w:color w:val="000000"/>
        </w:rPr>
        <w:br/>
        <w:t>    2、新石器时代遗址原始营造工艺及技术</w:t>
      </w:r>
      <w:r w:rsidRPr="005C666E">
        <w:rPr>
          <w:color w:val="000000"/>
        </w:rPr>
        <w:br/>
        <w:t>    3、现代科技在田野考古调查、发掘及资料管理中的应用研究</w:t>
      </w:r>
      <w:r w:rsidRPr="005C666E">
        <w:rPr>
          <w:color w:val="000000"/>
        </w:rPr>
        <w:br/>
        <w:t>    4、考古现场脆弱出土文物应急保护技术</w:t>
      </w:r>
      <w:r w:rsidRPr="005C666E">
        <w:rPr>
          <w:color w:val="000000"/>
        </w:rPr>
        <w:br/>
        <w:t>    5、水下文化遗产调查、定位、标注、监测、保护技术</w:t>
      </w:r>
      <w:r w:rsidRPr="005C666E">
        <w:rPr>
          <w:color w:val="000000"/>
        </w:rPr>
        <w:br/>
        <w:t>    6、文物监测及预防性保护技术</w:t>
      </w:r>
      <w:r w:rsidRPr="005C666E">
        <w:rPr>
          <w:color w:val="000000"/>
        </w:rPr>
        <w:br/>
        <w:t>    7、古建筑传统工艺及材料科学化</w:t>
      </w:r>
      <w:r w:rsidRPr="005C666E">
        <w:rPr>
          <w:color w:val="000000"/>
        </w:rPr>
        <w:br/>
        <w:t>    8、文物建筑结构退化机理与加固技术</w:t>
      </w:r>
      <w:r w:rsidRPr="005C666E">
        <w:rPr>
          <w:color w:val="000000"/>
        </w:rPr>
        <w:br/>
        <w:t>    9、砖砌体沉降、开裂病害成因及加固技术</w:t>
      </w:r>
      <w:r w:rsidRPr="005C666E">
        <w:rPr>
          <w:color w:val="000000"/>
        </w:rPr>
        <w:br/>
        <w:t>    10．可移动文物保护共性、关键性技术</w:t>
      </w:r>
      <w:r w:rsidRPr="005C666E">
        <w:rPr>
          <w:color w:val="000000"/>
        </w:rPr>
        <w:br/>
        <w:t>    11.可移动文物环境控制技术与效果评价</w:t>
      </w:r>
      <w:r w:rsidRPr="005C666E">
        <w:rPr>
          <w:color w:val="000000"/>
        </w:rPr>
        <w:br/>
        <w:t>    12．现代科技在文物展示和利用中的应用研究</w:t>
      </w:r>
      <w:r w:rsidRPr="005C666E">
        <w:rPr>
          <w:color w:val="000000"/>
        </w:rPr>
        <w:br/>
        <w:t>    13、区域创新联盟运行机制及政策研究</w:t>
      </w:r>
      <w:r w:rsidRPr="005C666E">
        <w:rPr>
          <w:color w:val="000000"/>
        </w:rPr>
        <w:br/>
        <w:t>    14、区域创新联盟基础条件平台和服务平台</w:t>
      </w:r>
      <w:r w:rsidRPr="005C666E">
        <w:rPr>
          <w:color w:val="000000"/>
        </w:rPr>
        <w:br/>
        <w:t xml:space="preserve">    15、文物安全相关技术及平台研发 </w:t>
      </w:r>
    </w:p>
    <w:p w:rsidR="00AD18CB" w:rsidRPr="005C666E" w:rsidRDefault="00AD18CB"/>
    <w:sectPr w:rsidR="00AD18CB" w:rsidRPr="005C666E" w:rsidSect="00E1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61" w:rsidRDefault="00F07261" w:rsidP="005C666E">
      <w:r>
        <w:separator/>
      </w:r>
    </w:p>
  </w:endnote>
  <w:endnote w:type="continuationSeparator" w:id="1">
    <w:p w:rsidR="00F07261" w:rsidRDefault="00F07261" w:rsidP="005C6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61" w:rsidRDefault="00F07261" w:rsidP="005C666E">
      <w:r>
        <w:separator/>
      </w:r>
    </w:p>
  </w:footnote>
  <w:footnote w:type="continuationSeparator" w:id="1">
    <w:p w:rsidR="00F07261" w:rsidRDefault="00F07261" w:rsidP="005C6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66E"/>
    <w:rsid w:val="005C666E"/>
    <w:rsid w:val="00A703B8"/>
    <w:rsid w:val="00AD18CB"/>
    <w:rsid w:val="00D53F86"/>
    <w:rsid w:val="00E17A2F"/>
    <w:rsid w:val="00F0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66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66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6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2014-04-14T06:58:00Z</dcterms:created>
  <dcterms:modified xsi:type="dcterms:W3CDTF">2014-04-14T07:00:00Z</dcterms:modified>
</cp:coreProperties>
</file>