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DB" w:rsidRPr="00413580" w:rsidRDefault="00062DDB" w:rsidP="007A5AB4">
      <w:pPr>
        <w:widowControl/>
        <w:shd w:val="clear" w:color="auto" w:fill="FFFFFF"/>
        <w:adjustRightInd w:val="0"/>
        <w:snapToGrid w:val="0"/>
        <w:spacing w:line="360" w:lineRule="auto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62DDB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474AED" w:rsidRDefault="00062DDB" w:rsidP="00474AED">
      <w:pPr>
        <w:widowControl/>
        <w:shd w:val="clear" w:color="auto" w:fill="FFFFFF"/>
        <w:spacing w:line="420" w:lineRule="atLeast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  <w:r w:rsidRPr="0041358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:rsidR="00474AED" w:rsidRDefault="00474AED" w:rsidP="00474AED">
      <w:pPr>
        <w:widowControl/>
        <w:shd w:val="clear" w:color="auto" w:fill="FFFFFF"/>
        <w:spacing w:line="42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474AED" w:rsidRPr="00E82197" w:rsidRDefault="00474AED" w:rsidP="002A3E00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方正小标宋简体" w:eastAsia="方正小标宋简体" w:hAnsi="微软雅黑" w:cs="宋体"/>
          <w:bCs/>
          <w:color w:val="333333"/>
          <w:kern w:val="0"/>
          <w:sz w:val="32"/>
          <w:szCs w:val="32"/>
        </w:rPr>
      </w:pPr>
      <w:r w:rsidRPr="00BF45D8">
        <w:rPr>
          <w:rFonts w:ascii="方正小标宋简体" w:eastAsia="方正小标宋简体" w:hAnsi="微软雅黑" w:cs="宋体" w:hint="eastAsia"/>
          <w:bCs/>
          <w:color w:val="333333"/>
          <w:kern w:val="0"/>
          <w:sz w:val="32"/>
          <w:szCs w:val="32"/>
        </w:rPr>
        <w:t>浙江省第二十届哲学社会科学优秀成果名单</w:t>
      </w:r>
    </w:p>
    <w:p w:rsidR="00474AED" w:rsidRPr="00BF45D8" w:rsidRDefault="00474AED" w:rsidP="00474AED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45D8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（</w:t>
      </w:r>
      <w:r w:rsidR="00A83291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同等级成果以</w:t>
      </w:r>
      <w:r w:rsidRPr="00BF45D8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姓氏笔画</w:t>
      </w:r>
      <w:r w:rsidR="00A83291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为序</w:t>
      </w:r>
      <w:r w:rsidRPr="00BF45D8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）</w:t>
      </w:r>
    </w:p>
    <w:p w:rsidR="00474AED" w:rsidRPr="00BF45D8" w:rsidRDefault="00474AED" w:rsidP="00474AED">
      <w:pPr>
        <w:widowControl/>
        <w:shd w:val="clear" w:color="auto" w:fill="FFFFFF"/>
        <w:spacing w:line="420" w:lineRule="atLeast"/>
        <w:ind w:firstLine="600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45D8">
        <w:rPr>
          <w:rFonts w:ascii="楷体_GB2312" w:eastAsia="楷体_GB2312" w:hAnsi="微软雅黑" w:cs="宋体" w:hint="eastAsia"/>
          <w:bCs/>
          <w:color w:val="333333"/>
          <w:kern w:val="0"/>
          <w:sz w:val="30"/>
          <w:szCs w:val="30"/>
        </w:rPr>
        <w:t> </w:t>
      </w:r>
    </w:p>
    <w:p w:rsidR="00474AED" w:rsidRPr="00BF45D8" w:rsidRDefault="00474AED" w:rsidP="00474AED">
      <w:pPr>
        <w:widowControl/>
        <w:shd w:val="clear" w:color="auto" w:fill="FFFFFF"/>
        <w:spacing w:line="420" w:lineRule="atLeast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45D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一、马克思主义理论研究优秀成果奖（共</w:t>
      </w:r>
      <w:r w:rsidR="004C155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3</w:t>
      </w:r>
      <w:r w:rsidRPr="00BF45D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项</w:t>
      </w:r>
      <w:r w:rsidRPr="00BF45D8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）</w:t>
      </w:r>
    </w:p>
    <w:p w:rsidR="00474AED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color w:val="333333"/>
          <w:kern w:val="0"/>
          <w:sz w:val="30"/>
          <w:szCs w:val="30"/>
        </w:rPr>
      </w:pPr>
      <w:r w:rsidRPr="00BF45D8">
        <w:rPr>
          <w:rFonts w:ascii="楷体_GB2312" w:eastAsia="楷体_GB2312" w:hAnsi="微软雅黑" w:cs="宋体" w:hint="eastAsia"/>
          <w:bCs/>
          <w:color w:val="333333"/>
          <w:kern w:val="0"/>
          <w:sz w:val="30"/>
          <w:szCs w:val="30"/>
        </w:rPr>
        <w:t>二等奖（</w:t>
      </w:r>
      <w:r w:rsidR="004C155B">
        <w:rPr>
          <w:rFonts w:ascii="楷体_GB2312" w:eastAsia="楷体_GB2312" w:hAnsi="微软雅黑" w:cs="宋体" w:hint="eastAsia"/>
          <w:bCs/>
          <w:color w:val="333333"/>
          <w:kern w:val="0"/>
          <w:sz w:val="30"/>
          <w:szCs w:val="30"/>
        </w:rPr>
        <w:t>2</w:t>
      </w:r>
      <w:r w:rsidRPr="00BF45D8">
        <w:rPr>
          <w:rFonts w:ascii="楷体_GB2312" w:eastAsia="楷体_GB2312" w:hAnsi="微软雅黑" w:cs="宋体" w:hint="eastAsia"/>
          <w:bCs/>
          <w:color w:val="333333"/>
          <w:kern w:val="0"/>
          <w:sz w:val="30"/>
          <w:szCs w:val="30"/>
        </w:rPr>
        <w:t>项）</w:t>
      </w:r>
    </w:p>
    <w:tbl>
      <w:tblPr>
        <w:tblW w:w="8041" w:type="dxa"/>
        <w:tblLook w:val="04A0"/>
      </w:tblPr>
      <w:tblGrid>
        <w:gridCol w:w="704"/>
        <w:gridCol w:w="2410"/>
        <w:gridCol w:w="850"/>
        <w:gridCol w:w="1134"/>
        <w:gridCol w:w="1560"/>
        <w:gridCol w:w="1383"/>
      </w:tblGrid>
      <w:tr w:rsidR="00474AED" w:rsidRPr="00681082" w:rsidTr="00E82197">
        <w:trPr>
          <w:trHeight w:val="6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681082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681082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681082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681082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681082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681082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10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国外中国模式研究评析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成龙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人民出版社</w:t>
            </w:r>
          </w:p>
        </w:tc>
      </w:tr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952164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构建人类命运共同体对历史唯物主义的原创性贡献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刘同舫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</w:t>
            </w: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三等奖（</w:t>
      </w:r>
      <w:r w:rsidR="004C155B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1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项）</w:t>
      </w:r>
    </w:p>
    <w:tbl>
      <w:tblPr>
        <w:tblW w:w="8075" w:type="dxa"/>
        <w:tblLook w:val="04A0"/>
      </w:tblPr>
      <w:tblGrid>
        <w:gridCol w:w="704"/>
        <w:gridCol w:w="2400"/>
        <w:gridCol w:w="860"/>
        <w:gridCol w:w="1134"/>
        <w:gridCol w:w="1560"/>
        <w:gridCol w:w="1417"/>
      </w:tblGrid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22292F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学科贯通视野中的马克思主义基本原理研究——“从抽象上升到具体”的一种解读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刘召峰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</w:tbl>
    <w:p w:rsidR="007C384D" w:rsidRPr="00AE6194" w:rsidRDefault="007C384D" w:rsidP="00474AED">
      <w:pPr>
        <w:widowControl/>
        <w:shd w:val="clear" w:color="auto" w:fill="FFFFFF"/>
        <w:spacing w:line="315" w:lineRule="atLeast"/>
        <w:jc w:val="lef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</w:p>
    <w:p w:rsidR="00474AED" w:rsidRPr="00AE6194" w:rsidRDefault="00474AED" w:rsidP="00474AED">
      <w:pPr>
        <w:widowControl/>
        <w:shd w:val="clear" w:color="auto" w:fill="FFFFFF"/>
        <w:spacing w:line="315" w:lineRule="atLeast"/>
        <w:jc w:val="left"/>
        <w:textAlignment w:val="baseline"/>
        <w:rPr>
          <w:rFonts w:ascii="微软雅黑" w:eastAsia="微软雅黑" w:hAnsi="微软雅黑" w:cs="宋体"/>
          <w:kern w:val="0"/>
          <w:szCs w:val="21"/>
        </w:rPr>
      </w:pPr>
      <w:r w:rsidRPr="00AE6194">
        <w:rPr>
          <w:rFonts w:ascii="黑体" w:eastAsia="黑体" w:hAnsi="黑体" w:cs="宋体" w:hint="eastAsia"/>
          <w:kern w:val="0"/>
          <w:sz w:val="32"/>
          <w:szCs w:val="32"/>
        </w:rPr>
        <w:t>二、应用对策研究与科普优秀成果奖（共</w:t>
      </w:r>
      <w:r w:rsidR="007C384D" w:rsidRPr="00AE6194">
        <w:rPr>
          <w:rFonts w:ascii="黑体" w:eastAsia="黑体" w:hAnsi="黑体" w:cs="宋体" w:hint="eastAsia"/>
          <w:kern w:val="0"/>
          <w:sz w:val="32"/>
          <w:szCs w:val="32"/>
        </w:rPr>
        <w:t>11</w:t>
      </w:r>
      <w:r w:rsidRPr="00AE6194">
        <w:rPr>
          <w:rFonts w:ascii="黑体" w:eastAsia="黑体" w:hAnsi="黑体" w:cs="宋体" w:hint="eastAsia"/>
          <w:kern w:val="0"/>
          <w:sz w:val="32"/>
          <w:szCs w:val="32"/>
        </w:rPr>
        <w:t>项）</w:t>
      </w:r>
    </w:p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一等奖（</w:t>
      </w:r>
      <w:r w:rsidR="007C384D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3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项）</w:t>
      </w:r>
    </w:p>
    <w:tbl>
      <w:tblPr>
        <w:tblW w:w="8075" w:type="dxa"/>
        <w:tblLook w:val="04A0"/>
      </w:tblPr>
      <w:tblGrid>
        <w:gridCol w:w="704"/>
        <w:gridCol w:w="2400"/>
        <w:gridCol w:w="10"/>
        <w:gridCol w:w="850"/>
        <w:gridCol w:w="1134"/>
        <w:gridCol w:w="1560"/>
        <w:gridCol w:w="1417"/>
      </w:tblGrid>
      <w:tr w:rsidR="00474AED" w:rsidRPr="00AE6194" w:rsidTr="00E82197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11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城郊农民市民化问题研究：以浙江省为例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毛丹、郑晓东、胡文木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社会学系</w:t>
            </w:r>
            <w:r w:rsidR="001E51F2">
              <w:rPr>
                <w:rFonts w:ascii="宋体" w:hAnsi="宋体" w:cs="宋体" w:hint="eastAsia"/>
                <w:kern w:val="0"/>
                <w:szCs w:val="21"/>
              </w:rPr>
              <w:t>、浙江工商大学、省委党校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中国社会科学出版社</w:t>
            </w:r>
          </w:p>
        </w:tc>
      </w:tr>
      <w:tr w:rsidR="00474AED" w:rsidRPr="00AE6194" w:rsidTr="00E82197">
        <w:trPr>
          <w:trHeight w:val="8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AE6194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中国制造业海外并购整合与产业技术创新研究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陈菲琼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AED" w:rsidRPr="00AE6194" w:rsidTr="00E82197">
        <w:trPr>
          <w:trHeight w:val="1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AE6194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完善社会主义市场经济体制条件下加快转变政府职能研究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范柏乃、余钧、金洁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AE6194" w:rsidP="00FD42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  <w:r w:rsidR="00420DE2">
              <w:rPr>
                <w:rFonts w:ascii="宋体" w:hAnsi="宋体" w:cs="宋体" w:hint="eastAsia"/>
                <w:kern w:val="0"/>
                <w:szCs w:val="21"/>
              </w:rPr>
              <w:t>、浙江工商大学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二等奖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（</w:t>
      </w:r>
      <w:r w:rsidR="007C384D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4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）</w:t>
      </w:r>
    </w:p>
    <w:tbl>
      <w:tblPr>
        <w:tblW w:w="8075" w:type="dxa"/>
        <w:tblLook w:val="04A0"/>
      </w:tblPr>
      <w:tblGrid>
        <w:gridCol w:w="704"/>
        <w:gridCol w:w="2400"/>
        <w:gridCol w:w="10"/>
        <w:gridCol w:w="850"/>
        <w:gridCol w:w="1134"/>
        <w:gridCol w:w="1560"/>
        <w:gridCol w:w="1417"/>
      </w:tblGrid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0762D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华为管理变革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吴晓波、黄灿、郭斌</w:t>
            </w:r>
            <w:r w:rsidR="00AB29F7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762D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中信出版社</w:t>
            </w:r>
          </w:p>
        </w:tc>
      </w:tr>
      <w:tr w:rsidR="00474AED" w:rsidRPr="00AE6194" w:rsidTr="00E82197">
        <w:trPr>
          <w:trHeight w:val="1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0762D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“一带一路”建设重大项目规划制定需要考虑的企业走出去腐败风险及其控制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陈志新、董雪兵、周谷平、朱西湖、张栋梁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762D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62D9">
              <w:rPr>
                <w:rFonts w:ascii="宋体" w:hAnsi="宋体" w:cs="宋体" w:hint="eastAsia"/>
                <w:kern w:val="0"/>
                <w:szCs w:val="21"/>
              </w:rPr>
              <w:t>中国西部发展研究院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0762D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数字出版商业模式研究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陈洁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762D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中国社会科学出版社</w:t>
            </w:r>
          </w:p>
        </w:tc>
      </w:tr>
      <w:tr w:rsidR="00474AED" w:rsidRPr="00AE6194" w:rsidTr="00E82197">
        <w:trPr>
          <w:trHeight w:val="17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0762D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我国“十三五”时期精准扶贫的路径、机制与对策研究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黄祖辉、胡伟斌、钱文荣、顾益康、梁巧等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762D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62D9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三等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奖（</w:t>
      </w:r>
      <w:r w:rsidR="007C384D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4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）</w:t>
      </w:r>
    </w:p>
    <w:tbl>
      <w:tblPr>
        <w:tblW w:w="8075" w:type="dxa"/>
        <w:tblLook w:val="04A0"/>
      </w:tblPr>
      <w:tblGrid>
        <w:gridCol w:w="704"/>
        <w:gridCol w:w="2400"/>
        <w:gridCol w:w="10"/>
        <w:gridCol w:w="850"/>
        <w:gridCol w:w="1134"/>
        <w:gridCol w:w="1560"/>
        <w:gridCol w:w="1417"/>
      </w:tblGrid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新时代农业高技术发展战略研究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卫龙宝、吴迪、程荣竺、郁文静等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1277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62D9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AED" w:rsidRPr="00AE6194" w:rsidTr="00E82197">
        <w:trPr>
          <w:trHeight w:val="10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成立“一带一路”争端解决机构的建议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A426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王贵国、王超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1277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t>光华法学院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AED" w:rsidRPr="00AE6194" w:rsidTr="00E8219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C1277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市县协调发展何以可能：省管县改革后的区域治理体系研究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吴金群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1277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9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C12779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城乡融合背景下的浙江农村土地制度改革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 xml:space="preserve">钱文荣、王心良、郑淋议、王大哲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12779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  <w:r w:rsidR="00421D89">
              <w:rPr>
                <w:rFonts w:ascii="宋体" w:hAnsi="宋体" w:cs="宋体" w:hint="eastAsia"/>
                <w:kern w:val="0"/>
                <w:szCs w:val="21"/>
              </w:rPr>
              <w:t>、浙江水利水电学院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</w:p>
    <w:p w:rsidR="00474AED" w:rsidRPr="00AE6194" w:rsidRDefault="00474AED" w:rsidP="00474AED">
      <w:pPr>
        <w:widowControl/>
        <w:shd w:val="clear" w:color="auto" w:fill="FFFFFF"/>
        <w:spacing w:line="315" w:lineRule="atLeast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黑体" w:eastAsia="黑体" w:hAnsi="黑体" w:cs="宋体" w:hint="eastAsia"/>
          <w:kern w:val="0"/>
          <w:sz w:val="32"/>
          <w:szCs w:val="32"/>
        </w:rPr>
        <w:t>三、基础理论</w:t>
      </w:r>
      <w:r w:rsidRPr="00AE6194">
        <w:rPr>
          <w:rFonts w:ascii="黑体" w:eastAsia="黑体" w:hAnsi="黑体" w:cs="宋体"/>
          <w:kern w:val="0"/>
          <w:sz w:val="32"/>
          <w:szCs w:val="32"/>
        </w:rPr>
        <w:t>研究</w:t>
      </w:r>
      <w:r w:rsidRPr="00AE6194">
        <w:rPr>
          <w:rFonts w:ascii="黑体" w:eastAsia="黑体" w:hAnsi="黑体" w:cs="宋体" w:hint="eastAsia"/>
          <w:kern w:val="0"/>
          <w:sz w:val="32"/>
          <w:szCs w:val="32"/>
        </w:rPr>
        <w:t>优秀成果奖（共</w:t>
      </w:r>
      <w:r w:rsidR="00CC2850" w:rsidRPr="00AE6194">
        <w:rPr>
          <w:rFonts w:ascii="黑体" w:eastAsia="黑体" w:hAnsi="黑体" w:cs="宋体" w:hint="eastAsia"/>
          <w:kern w:val="0"/>
          <w:sz w:val="32"/>
          <w:szCs w:val="32"/>
        </w:rPr>
        <w:t>36</w:t>
      </w:r>
      <w:r w:rsidRPr="00AE6194">
        <w:rPr>
          <w:rFonts w:ascii="黑体" w:eastAsia="黑体" w:hAnsi="黑体" w:cs="宋体" w:hint="eastAsia"/>
          <w:kern w:val="0"/>
          <w:sz w:val="32"/>
          <w:szCs w:val="32"/>
        </w:rPr>
        <w:t>项）</w:t>
      </w:r>
    </w:p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一等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奖（</w:t>
      </w:r>
      <w:r w:rsidR="007C384D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13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）</w:t>
      </w:r>
    </w:p>
    <w:tbl>
      <w:tblPr>
        <w:tblW w:w="8217" w:type="dxa"/>
        <w:tblLook w:val="04A0"/>
      </w:tblPr>
      <w:tblGrid>
        <w:gridCol w:w="704"/>
        <w:gridCol w:w="2400"/>
        <w:gridCol w:w="860"/>
        <w:gridCol w:w="1134"/>
        <w:gridCol w:w="1560"/>
        <w:gridCol w:w="1559"/>
      </w:tblGrid>
      <w:tr w:rsidR="00474AED" w:rsidRPr="00AE6194" w:rsidTr="00E82197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8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行政法视域下权力清单制度的重构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朱新力、余军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t>光华法学院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夏丏尊全集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刘正伟、薛玉琴</w:t>
            </w:r>
            <w:r w:rsidR="000B3B57">
              <w:rPr>
                <w:rFonts w:ascii="宋体" w:hAnsi="宋体" w:cs="宋体" w:hint="eastAsia"/>
                <w:kern w:val="0"/>
                <w:szCs w:val="21"/>
              </w:rPr>
              <w:t>、饶鼎新、夏燕勤、王荣辰等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  <w:r w:rsidR="000B3B57">
              <w:rPr>
                <w:rFonts w:ascii="宋体" w:hAnsi="宋体" w:cs="宋体" w:hint="eastAsia"/>
                <w:kern w:val="0"/>
                <w:szCs w:val="21"/>
              </w:rPr>
              <w:t>、杭州师范大学、浙江师范大学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改革开放以来中国翻译研究概论（1978—2018）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许钧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湖北教育出版社</w:t>
            </w:r>
          </w:p>
        </w:tc>
      </w:tr>
      <w:tr w:rsidR="00474AED" w:rsidRPr="00AE6194" w:rsidTr="00E82197">
        <w:trPr>
          <w:trHeight w:val="5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王阳明年谱长编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束景南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上海古籍出版社</w:t>
            </w:r>
          </w:p>
        </w:tc>
      </w:tr>
      <w:tr w:rsidR="00474AED" w:rsidRPr="00AE6194" w:rsidTr="00E82197">
        <w:trPr>
          <w:trHeight w:val="9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汉语核心词的历史与现状研究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汪维辉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商务印书馆</w:t>
            </w:r>
          </w:p>
        </w:tc>
      </w:tr>
      <w:tr w:rsidR="00474AED" w:rsidRPr="00AE6194" w:rsidTr="00E82197">
        <w:trPr>
          <w:trHeight w:val="7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明清散曲辑补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汪超红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实用主义政治哲学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张国清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95594">
              <w:rPr>
                <w:rFonts w:ascii="宋体" w:hAnsi="宋体" w:cs="宋体" w:hint="eastAsia"/>
                <w:kern w:val="0"/>
                <w:szCs w:val="21"/>
              </w:rPr>
              <w:t>社会学系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商务印书馆</w:t>
            </w:r>
          </w:p>
        </w:tc>
      </w:tr>
      <w:tr w:rsidR="00474AED" w:rsidRPr="00AE6194" w:rsidTr="00E82197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权力法治与廉政治理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陈国权、毛益民、周鲁耀、</w:t>
            </w:r>
            <w:r w:rsidRPr="00AE6194">
              <w:rPr>
                <w:rFonts w:ascii="宋体" w:hAnsi="宋体" w:cs="宋体" w:hint="eastAsia"/>
                <w:kern w:val="0"/>
                <w:szCs w:val="21"/>
              </w:rPr>
              <w:lastRenderedPageBreak/>
              <w:t>陈永杰、陈洁琼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9559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lastRenderedPageBreak/>
              <w:t>公共管理学院</w:t>
            </w:r>
            <w:r w:rsidR="003B6D61">
              <w:rPr>
                <w:rFonts w:ascii="宋体" w:hAnsi="宋体" w:cs="宋体" w:hint="eastAsia"/>
                <w:kern w:val="0"/>
                <w:szCs w:val="21"/>
              </w:rPr>
              <w:t>、浙江工商大学、杭州师</w:t>
            </w:r>
            <w:r w:rsidR="003B6D61">
              <w:rPr>
                <w:rFonts w:ascii="宋体" w:hAnsi="宋体" w:cs="宋体" w:hint="eastAsia"/>
                <w:kern w:val="0"/>
                <w:szCs w:val="21"/>
              </w:rPr>
              <w:lastRenderedPageBreak/>
              <w:t>范大学、省委党校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中国社会科学出版社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审判中心与刑事诉讼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胡铭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2779">
              <w:rPr>
                <w:rFonts w:ascii="宋体" w:hAnsi="宋体" w:cs="宋体" w:hint="eastAsia"/>
                <w:kern w:val="0"/>
                <w:szCs w:val="21"/>
              </w:rPr>
              <w:t>光华法学院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中国法制出版社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大学治理模式及其形成机理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3B6D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顾建民</w:t>
            </w:r>
            <w:r w:rsidR="003B6D61">
              <w:rPr>
                <w:rFonts w:ascii="宋体" w:hAnsi="宋体" w:cs="宋体" w:hint="eastAsia"/>
                <w:kern w:val="0"/>
                <w:szCs w:val="21"/>
              </w:rPr>
              <w:t>、刘爱生、刘淑华、汪辉、沈其娟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  <w:r w:rsidR="003B6D61">
              <w:rPr>
                <w:rFonts w:ascii="宋体" w:hAnsi="宋体" w:cs="宋体" w:hint="eastAsia"/>
                <w:kern w:val="0"/>
                <w:szCs w:val="21"/>
              </w:rPr>
              <w:t>、浙江师范大学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孙中山史事编年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桑兵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中华书局</w:t>
            </w:r>
          </w:p>
        </w:tc>
      </w:tr>
      <w:tr w:rsidR="00474AED" w:rsidRPr="00AE6194" w:rsidTr="00E82197">
        <w:trPr>
          <w:trHeight w:val="13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准前沿经济体的技术进步路径及动力转换——从“追赶导向”到“竞争导向”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黄先海、宋学印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</w:t>
            </w:r>
          </w:p>
        </w:tc>
      </w:tr>
      <w:tr w:rsidR="00474AED" w:rsidRPr="00AE6194" w:rsidTr="00E82197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892ABB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非对称创新战略：中国企业的跨越（理论辑）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魏江、刘洋、黄学、杨洋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科学出版社</w:t>
            </w: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二等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 xml:space="preserve">奖（ </w:t>
      </w:r>
      <w:r w:rsidR="00190995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9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）</w:t>
      </w:r>
    </w:p>
    <w:tbl>
      <w:tblPr>
        <w:tblW w:w="8217" w:type="dxa"/>
        <w:tblLayout w:type="fixed"/>
        <w:tblLook w:val="04A0"/>
      </w:tblPr>
      <w:tblGrid>
        <w:gridCol w:w="704"/>
        <w:gridCol w:w="2311"/>
        <w:gridCol w:w="949"/>
        <w:gridCol w:w="1134"/>
        <w:gridCol w:w="1560"/>
        <w:gridCol w:w="1559"/>
      </w:tblGrid>
      <w:tr w:rsidR="00474AED" w:rsidRPr="00AE6194" w:rsidTr="00E82197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ind w:rightChars="15" w:right="3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记忆的纹理：媒介、创伤与南京大屠杀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李红涛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9A07EE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07EE">
              <w:rPr>
                <w:rFonts w:ascii="宋体" w:hAnsi="宋体" w:cs="宋体" w:hint="eastAsia"/>
                <w:kern w:val="0"/>
                <w:szCs w:val="21"/>
              </w:rPr>
              <w:t>传媒与国际文化学院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人民大学出版社</w:t>
            </w:r>
          </w:p>
        </w:tc>
      </w:tr>
      <w:tr w:rsidR="00474AED" w:rsidRPr="00AE6194" w:rsidTr="00E82197">
        <w:trPr>
          <w:trHeight w:val="9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新中国外国戏剧的翻译与研究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何辉斌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中国社会科学出版社</w:t>
            </w:r>
          </w:p>
        </w:tc>
      </w:tr>
      <w:tr w:rsidR="00474AED" w:rsidRPr="00AE6194" w:rsidTr="00E82197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Biased sequential sampling underlies the effects of time pressure and delay in social decision making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陈发动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24A4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Nature Communications</w:t>
            </w:r>
          </w:p>
        </w:tc>
      </w:tr>
      <w:tr w:rsidR="00474AED" w:rsidRPr="00AE6194" w:rsidTr="00E82197">
        <w:trPr>
          <w:trHeight w:val="10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Mapping Social Quality Clusters and Its Implications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林卡、李骅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24A4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Social Indicators Research</w:t>
            </w:r>
          </w:p>
        </w:tc>
      </w:tr>
      <w:tr w:rsidR="00474AED" w:rsidRPr="00AE6194" w:rsidTr="00E82197">
        <w:trPr>
          <w:trHeight w:val="1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当代中国地方政府创新的新进展——兼论纵向政府间关系的重构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郁建兴</w:t>
            </w:r>
            <w:r w:rsidR="00C13628">
              <w:rPr>
                <w:rFonts w:ascii="宋体" w:hAnsi="宋体" w:cs="宋体" w:hint="eastAsia"/>
                <w:kern w:val="0"/>
                <w:szCs w:val="21"/>
              </w:rPr>
              <w:t>、黄飚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24A4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政治学研究</w:t>
            </w:r>
          </w:p>
        </w:tc>
      </w:tr>
      <w:tr w:rsidR="00474AED" w:rsidRPr="00AE6194" w:rsidTr="00E82197">
        <w:trPr>
          <w:trHeight w:val="9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新出石刻与唐代文学家族研究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胡可先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北京大学出版社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古玺通论（修订本）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曹锦炎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艺术与考古学院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Agricultural Reforms and Production in China: Changes in Provincial Production Function and Productivity in 1978-2015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龚斌磊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24A4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Journal of Development Economics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4235B1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中国城市过大抑或过小？——基于劳动力配置效率的视角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潘士远、朱丹丹、徐恺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0224A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经济研究</w:t>
            </w:r>
          </w:p>
        </w:tc>
      </w:tr>
    </w:tbl>
    <w:p w:rsidR="00474AED" w:rsidRPr="00AE6194" w:rsidRDefault="00474AED" w:rsidP="00474AE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楷体_GB2312" w:eastAsia="楷体_GB2312" w:hAnsi="微软雅黑" w:cs="宋体"/>
          <w:bCs/>
          <w:kern w:val="0"/>
          <w:sz w:val="30"/>
          <w:szCs w:val="30"/>
        </w:rPr>
      </w:pP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三等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 xml:space="preserve">奖（ </w:t>
      </w:r>
      <w:r w:rsidR="00D314B4"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14</w:t>
      </w:r>
      <w:r w:rsidRPr="00AE6194">
        <w:rPr>
          <w:rFonts w:ascii="楷体_GB2312" w:eastAsia="楷体_GB2312" w:hAnsi="微软雅黑" w:cs="宋体" w:hint="eastAsia"/>
          <w:bCs/>
          <w:kern w:val="0"/>
          <w:sz w:val="30"/>
          <w:szCs w:val="30"/>
        </w:rPr>
        <w:t>项</w:t>
      </w:r>
      <w:r w:rsidRPr="00AE6194">
        <w:rPr>
          <w:rFonts w:ascii="楷体_GB2312" w:eastAsia="楷体_GB2312" w:hAnsi="微软雅黑" w:cs="宋体"/>
          <w:bCs/>
          <w:kern w:val="0"/>
          <w:sz w:val="30"/>
          <w:szCs w:val="30"/>
        </w:rPr>
        <w:t>）</w:t>
      </w:r>
    </w:p>
    <w:tbl>
      <w:tblPr>
        <w:tblW w:w="8217" w:type="dxa"/>
        <w:tblLook w:val="04A0"/>
      </w:tblPr>
      <w:tblGrid>
        <w:gridCol w:w="704"/>
        <w:gridCol w:w="2268"/>
        <w:gridCol w:w="992"/>
        <w:gridCol w:w="1134"/>
        <w:gridCol w:w="1560"/>
        <w:gridCol w:w="1559"/>
      </w:tblGrid>
      <w:tr w:rsidR="00474AED" w:rsidRPr="00AE6194" w:rsidTr="00E82197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成果名称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b/>
                <w:kern w:val="0"/>
                <w:szCs w:val="21"/>
              </w:rPr>
              <w:t>出版社或刊物名称</w:t>
            </w:r>
          </w:p>
        </w:tc>
      </w:tr>
      <w:tr w:rsidR="00474AED" w:rsidRPr="00AE6194" w:rsidTr="00E8219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从生活世界到跨文化对话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王俊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</w:t>
            </w:r>
          </w:p>
        </w:tc>
      </w:tr>
      <w:tr w:rsidR="00474AED" w:rsidRPr="00AE6194" w:rsidTr="00E82197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474AED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Social media</w:t>
            </w:r>
            <w:r w:rsidRPr="00AE6194">
              <w:rPr>
                <w:kern w:val="0"/>
                <w:szCs w:val="21"/>
              </w:rPr>
              <w:t>，</w:t>
            </w:r>
            <w:r w:rsidRPr="00AE6194">
              <w:rPr>
                <w:kern w:val="0"/>
                <w:szCs w:val="21"/>
              </w:rPr>
              <w:t>social integration and subjective well-being among new urban migrants in China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韦路、高芳芳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传媒与国际文化学院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Telematics and Informatic</w:t>
            </w:r>
            <w:r w:rsidR="00255BD0">
              <w:rPr>
                <w:rFonts w:hint="eastAsia"/>
                <w:kern w:val="0"/>
                <w:szCs w:val="21"/>
              </w:rPr>
              <w:t>s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跨越文化边界：中国现当代小说在英语世界的译介与接受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卢巧丹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现代法国公法的诞生：西耶斯政治思想研究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乐启良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至善与时间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包利民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体育健康促进研究的行为理论与方法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司琦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再评高等教育依附理论--基于印度近30年来的高等教育国际化现实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刘淑华、杨旭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高等教育研究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中国私营企业主的社会构成：阶层与同期群差异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范晓光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 xml:space="preserve">中国社会科学 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敦煌吐鲁番本《文选》辑校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著作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金少华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委托合同任意解除的损害赔偿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周江洪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光华法学院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法学研究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液态的连接：理解职业共同体——对百余位中国新闻从业者的深度访谈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周睿鸣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传媒与国际文化学院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新闻与传播研究</w:t>
            </w:r>
          </w:p>
        </w:tc>
      </w:tr>
      <w:tr w:rsidR="00474AED" w:rsidRPr="00AE6194" w:rsidTr="00E82197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创业教育国际发展趋势与我国创业教育观念转型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徐小洲、倪好、吴静超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中国高教研究</w:t>
            </w:r>
          </w:p>
        </w:tc>
      </w:tr>
      <w:tr w:rsidR="00474AED" w:rsidRPr="00AE6194" w:rsidTr="00E82197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农村基层治理中的多重社会网络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徐林、王诗宗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42544"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中国社会科学</w:t>
            </w:r>
          </w:p>
        </w:tc>
      </w:tr>
      <w:tr w:rsidR="00474AED" w:rsidRPr="00AE6194" w:rsidTr="00E82197">
        <w:trPr>
          <w:trHeight w:val="1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ED" w:rsidRPr="00AE6194" w:rsidRDefault="006B7317" w:rsidP="00E82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Neolithic cultivation of water chestnuts (Trapa L.) at Tianluoshan (7000-6300 cal BP), Zhejiang Province</w:t>
            </w:r>
            <w:r w:rsidRPr="00AE6194">
              <w:rPr>
                <w:rFonts w:ascii="宋体" w:hAnsi="宋体" w:hint="eastAsia"/>
                <w:kern w:val="0"/>
                <w:szCs w:val="21"/>
              </w:rPr>
              <w:t>，</w:t>
            </w:r>
            <w:r w:rsidRPr="00AE6194">
              <w:rPr>
                <w:kern w:val="0"/>
                <w:szCs w:val="21"/>
              </w:rPr>
              <w:t xml:space="preserve"> China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6194">
              <w:rPr>
                <w:rFonts w:ascii="宋体" w:hAnsi="宋体" w:cs="宋体" w:hint="eastAsia"/>
                <w:kern w:val="0"/>
                <w:szCs w:val="21"/>
              </w:rPr>
              <w:t>郭怡、邬如碧、孙国平、郑云飞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C42544" w:rsidP="00B211B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艺术与考古学院</w:t>
            </w:r>
            <w:r w:rsidR="00474AED" w:rsidRPr="00AE6194">
              <w:rPr>
                <w:rFonts w:ascii="宋体" w:hAnsi="宋体" w:cs="宋体" w:hint="eastAsia"/>
                <w:kern w:val="0"/>
                <w:szCs w:val="21"/>
              </w:rPr>
              <w:t>、省文物考古研究所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AED" w:rsidRPr="00AE6194" w:rsidRDefault="00474AED" w:rsidP="00E821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6194">
              <w:rPr>
                <w:kern w:val="0"/>
                <w:szCs w:val="21"/>
              </w:rPr>
              <w:t>Scientific Reports</w:t>
            </w:r>
          </w:p>
        </w:tc>
      </w:tr>
    </w:tbl>
    <w:p w:rsidR="00474AED" w:rsidRPr="00AE6194" w:rsidRDefault="00474AED" w:rsidP="00474AED">
      <w:pPr>
        <w:rPr>
          <w:rFonts w:ascii="仿宋_GB2312" w:eastAsia="仿宋_GB2312" w:hAnsi="仿宋"/>
          <w:sz w:val="32"/>
          <w:szCs w:val="32"/>
        </w:rPr>
      </w:pPr>
    </w:p>
    <w:p w:rsidR="00A61DC6" w:rsidRPr="00AE6194" w:rsidRDefault="00A61DC6" w:rsidP="00474AED">
      <w:pPr>
        <w:widowControl/>
        <w:shd w:val="clear" w:color="auto" w:fill="FFFFFF"/>
        <w:spacing w:line="420" w:lineRule="atLeast"/>
        <w:jc w:val="left"/>
        <w:textAlignment w:val="baseline"/>
      </w:pPr>
    </w:p>
    <w:sectPr w:rsidR="00A61DC6" w:rsidRPr="00AE6194" w:rsidSect="0097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34" w:rsidRDefault="00F45D34" w:rsidP="007A5AB4">
      <w:r>
        <w:separator/>
      </w:r>
    </w:p>
  </w:endnote>
  <w:endnote w:type="continuationSeparator" w:id="1">
    <w:p w:rsidR="00F45D34" w:rsidRDefault="00F45D34" w:rsidP="007A5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34" w:rsidRDefault="00F45D34" w:rsidP="007A5AB4">
      <w:r>
        <w:separator/>
      </w:r>
    </w:p>
  </w:footnote>
  <w:footnote w:type="continuationSeparator" w:id="1">
    <w:p w:rsidR="00F45D34" w:rsidRDefault="00F45D34" w:rsidP="007A5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DDB"/>
    <w:rsid w:val="000224A4"/>
    <w:rsid w:val="00044D36"/>
    <w:rsid w:val="00062DDB"/>
    <w:rsid w:val="00072D87"/>
    <w:rsid w:val="000762D9"/>
    <w:rsid w:val="0008159B"/>
    <w:rsid w:val="000B3B57"/>
    <w:rsid w:val="0010395D"/>
    <w:rsid w:val="0011634F"/>
    <w:rsid w:val="00190995"/>
    <w:rsid w:val="001E51F2"/>
    <w:rsid w:val="0022292F"/>
    <w:rsid w:val="00255BD0"/>
    <w:rsid w:val="00256089"/>
    <w:rsid w:val="002A3E00"/>
    <w:rsid w:val="002B660D"/>
    <w:rsid w:val="002B71DF"/>
    <w:rsid w:val="002C5296"/>
    <w:rsid w:val="002F1091"/>
    <w:rsid w:val="00343E82"/>
    <w:rsid w:val="003B6D61"/>
    <w:rsid w:val="00417849"/>
    <w:rsid w:val="00420DE2"/>
    <w:rsid w:val="00421D89"/>
    <w:rsid w:val="004235B1"/>
    <w:rsid w:val="00474AED"/>
    <w:rsid w:val="00495594"/>
    <w:rsid w:val="004C155B"/>
    <w:rsid w:val="004E2092"/>
    <w:rsid w:val="0059037C"/>
    <w:rsid w:val="00620452"/>
    <w:rsid w:val="00694187"/>
    <w:rsid w:val="006B68B0"/>
    <w:rsid w:val="006B7317"/>
    <w:rsid w:val="0075748F"/>
    <w:rsid w:val="007A0A16"/>
    <w:rsid w:val="007A5AB4"/>
    <w:rsid w:val="007C384D"/>
    <w:rsid w:val="00844616"/>
    <w:rsid w:val="00892ABB"/>
    <w:rsid w:val="0090452E"/>
    <w:rsid w:val="009361DA"/>
    <w:rsid w:val="00952164"/>
    <w:rsid w:val="00970FEA"/>
    <w:rsid w:val="009A07EE"/>
    <w:rsid w:val="009F7D66"/>
    <w:rsid w:val="00A4260A"/>
    <w:rsid w:val="00A61DC6"/>
    <w:rsid w:val="00A67F0C"/>
    <w:rsid w:val="00A83291"/>
    <w:rsid w:val="00AB29F7"/>
    <w:rsid w:val="00AD0F5E"/>
    <w:rsid w:val="00AE42D7"/>
    <w:rsid w:val="00AE6194"/>
    <w:rsid w:val="00B211BE"/>
    <w:rsid w:val="00B54C54"/>
    <w:rsid w:val="00C0739D"/>
    <w:rsid w:val="00C12779"/>
    <w:rsid w:val="00C13628"/>
    <w:rsid w:val="00C42544"/>
    <w:rsid w:val="00CC2850"/>
    <w:rsid w:val="00CE24F7"/>
    <w:rsid w:val="00D003D3"/>
    <w:rsid w:val="00D314B4"/>
    <w:rsid w:val="00D31FF9"/>
    <w:rsid w:val="00D63490"/>
    <w:rsid w:val="00D938A3"/>
    <w:rsid w:val="00DA2FE6"/>
    <w:rsid w:val="00DB139D"/>
    <w:rsid w:val="00DE0EBD"/>
    <w:rsid w:val="00E04212"/>
    <w:rsid w:val="00E82197"/>
    <w:rsid w:val="00E91573"/>
    <w:rsid w:val="00EA5E59"/>
    <w:rsid w:val="00EE2988"/>
    <w:rsid w:val="00EE664A"/>
    <w:rsid w:val="00F04BA2"/>
    <w:rsid w:val="00F3376C"/>
    <w:rsid w:val="00F45D34"/>
    <w:rsid w:val="00F85A55"/>
    <w:rsid w:val="00FD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AB4"/>
    <w:rPr>
      <w:sz w:val="18"/>
      <w:szCs w:val="18"/>
    </w:rPr>
  </w:style>
  <w:style w:type="paragraph" w:styleId="a5">
    <w:name w:val="List Paragraph"/>
    <w:basedOn w:val="a"/>
    <w:uiPriority w:val="34"/>
    <w:qFormat/>
    <w:rsid w:val="00474AE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4AE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4A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徐蕾</cp:lastModifiedBy>
  <cp:revision>57</cp:revision>
  <cp:lastPrinted>2019-10-09T00:33:00Z</cp:lastPrinted>
  <dcterms:created xsi:type="dcterms:W3CDTF">2019-10-10T05:42:00Z</dcterms:created>
  <dcterms:modified xsi:type="dcterms:W3CDTF">2019-11-20T00:43:00Z</dcterms:modified>
</cp:coreProperties>
</file>