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ED0" w:rsidRPr="007E3287" w:rsidRDefault="00D92ED0" w:rsidP="00D92ED0">
      <w:pPr>
        <w:adjustRightInd w:val="0"/>
        <w:snapToGrid w:val="0"/>
        <w:spacing w:line="560" w:lineRule="exact"/>
        <w:jc w:val="left"/>
        <w:rPr>
          <w:rFonts w:ascii="黑体" w:eastAsia="黑体" w:hAnsi="黑体" w:hint="eastAsia"/>
          <w:snapToGrid w:val="0"/>
          <w:kern w:val="0"/>
          <w:sz w:val="32"/>
          <w:szCs w:val="32"/>
        </w:rPr>
      </w:pPr>
      <w:bookmarkStart w:id="0" w:name="_GoBack"/>
      <w:bookmarkEnd w:id="0"/>
      <w:r w:rsidRPr="007E3287">
        <w:rPr>
          <w:rFonts w:ascii="黑体" w:eastAsia="黑体" w:hAnsi="黑体" w:hint="eastAsia"/>
          <w:snapToGrid w:val="0"/>
          <w:kern w:val="0"/>
          <w:sz w:val="32"/>
          <w:szCs w:val="32"/>
        </w:rPr>
        <w:t>附件1</w:t>
      </w:r>
    </w:p>
    <w:p w:rsidR="00D92ED0" w:rsidRPr="007E3287" w:rsidRDefault="00D92ED0" w:rsidP="00D92ED0">
      <w:pPr>
        <w:adjustRightInd w:val="0"/>
        <w:snapToGrid w:val="0"/>
        <w:spacing w:line="560" w:lineRule="exact"/>
        <w:jc w:val="left"/>
        <w:rPr>
          <w:rFonts w:ascii="方正小标宋_GBK" w:eastAsia="方正小标宋_GBK" w:hAnsi="Calibri" w:hint="eastAsia"/>
          <w:snapToGrid w:val="0"/>
          <w:kern w:val="0"/>
          <w:sz w:val="32"/>
          <w:szCs w:val="32"/>
        </w:rPr>
      </w:pPr>
    </w:p>
    <w:p w:rsidR="00D92ED0" w:rsidRPr="007E3287" w:rsidRDefault="00D92ED0" w:rsidP="00D92ED0">
      <w:pPr>
        <w:adjustRightInd w:val="0"/>
        <w:snapToGrid w:val="0"/>
        <w:spacing w:line="560" w:lineRule="exact"/>
        <w:jc w:val="center"/>
        <w:rPr>
          <w:rFonts w:ascii="方正小标宋_GBK" w:eastAsia="方正小标宋_GBK" w:hAnsi="宋体" w:hint="eastAsia"/>
          <w:snapToGrid w:val="0"/>
          <w:kern w:val="0"/>
          <w:sz w:val="44"/>
          <w:szCs w:val="44"/>
        </w:rPr>
      </w:pPr>
      <w:r w:rsidRPr="007E3287">
        <w:rPr>
          <w:rFonts w:ascii="方正小标宋_GBK" w:eastAsia="方正小标宋_GBK" w:hAnsi="宋体" w:hint="eastAsia"/>
          <w:snapToGrid w:val="0"/>
          <w:kern w:val="0"/>
          <w:sz w:val="44"/>
          <w:szCs w:val="44"/>
        </w:rPr>
        <w:t>广州市教育科学规划重大课题需求表1</w:t>
      </w:r>
    </w:p>
    <w:p w:rsidR="00D92ED0" w:rsidRPr="007E3287" w:rsidRDefault="00D92ED0" w:rsidP="00D92ED0">
      <w:pPr>
        <w:adjustRightInd w:val="0"/>
        <w:snapToGrid w:val="0"/>
        <w:spacing w:line="560" w:lineRule="exact"/>
        <w:rPr>
          <w:rFonts w:ascii="方正小标宋简体" w:eastAsia="方正小标宋简体" w:hAnsi="宋体" w:hint="eastAsia"/>
          <w:snapToGrid w:val="0"/>
          <w:kern w:val="0"/>
          <w:sz w:val="44"/>
          <w:szCs w:val="44"/>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71"/>
      </w:tblGrid>
      <w:tr w:rsidR="00D92ED0" w:rsidRPr="007E3287" w:rsidTr="00BC2346">
        <w:trPr>
          <w:trHeight w:val="829"/>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课题名称</w:t>
            </w:r>
          </w:p>
        </w:tc>
        <w:tc>
          <w:tcPr>
            <w:tcW w:w="7371" w:type="dxa"/>
            <w:shd w:val="clear" w:color="auto" w:fill="auto"/>
          </w:tcPr>
          <w:p w:rsidR="00D92ED0" w:rsidRPr="007E3287" w:rsidRDefault="00D92ED0" w:rsidP="00BC2346">
            <w:pPr>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新高考背景下普通高中招生计划编制办法及数学模型研究</w:t>
            </w:r>
          </w:p>
        </w:tc>
      </w:tr>
      <w:tr w:rsidR="00D92ED0" w:rsidRPr="007E3287" w:rsidTr="00BC2346">
        <w:trPr>
          <w:trHeight w:val="1691"/>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选题理由</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市教育局2018年第10次办公会议决定，要进一步提升普通高中招生计划编制科学决策水平，积极研究招生计划影响因素及其变化规律，探索建立招生计划编制的数学模型。</w:t>
            </w:r>
          </w:p>
        </w:tc>
      </w:tr>
      <w:tr w:rsidR="00D92ED0" w:rsidRPr="007E3287" w:rsidTr="00BC2346">
        <w:trPr>
          <w:trHeight w:val="3012"/>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研究内容</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一、普通高中招生计划、招生录取的影响因素及其变化规律。</w:t>
            </w:r>
          </w:p>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二、全市普通高中招生计划总数及编制依据，确保我市基础教育能为广州城市发展提供智力支撑。</w:t>
            </w:r>
          </w:p>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三、“新高考”背景下，各普通高中学校适宜的办学规模及相应依据。</w:t>
            </w:r>
          </w:p>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四、普通高中招生计划编制办法及相应数学模型。</w:t>
            </w:r>
          </w:p>
        </w:tc>
      </w:tr>
      <w:tr w:rsidR="00D92ED0" w:rsidRPr="007E3287" w:rsidTr="00BC2346">
        <w:trPr>
          <w:trHeight w:val="1038"/>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成果要求</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一、广州市普通高中招生计划编制办法报告书。</w:t>
            </w:r>
          </w:p>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二、广州市普通高中招生计划编制数学模型。</w:t>
            </w:r>
          </w:p>
        </w:tc>
      </w:tr>
      <w:tr w:rsidR="00D92ED0" w:rsidRPr="007E3287" w:rsidTr="00BC2346">
        <w:trPr>
          <w:trHeight w:val="646"/>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完成时间</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签订合同一年内完成。</w:t>
            </w:r>
          </w:p>
        </w:tc>
      </w:tr>
    </w:tbl>
    <w:p w:rsidR="00D92ED0" w:rsidRPr="007E3287" w:rsidRDefault="00D92ED0" w:rsidP="00D92ED0">
      <w:pPr>
        <w:adjustRightInd w:val="0"/>
        <w:snapToGrid w:val="0"/>
        <w:spacing w:line="560" w:lineRule="exact"/>
        <w:rPr>
          <w:rFonts w:ascii="方正小标宋简体" w:eastAsia="方正小标宋简体" w:hAnsi="宋体"/>
          <w:snapToGrid w:val="0"/>
          <w:kern w:val="0"/>
          <w:sz w:val="44"/>
          <w:szCs w:val="44"/>
        </w:rPr>
      </w:pPr>
    </w:p>
    <w:p w:rsidR="00D92ED0" w:rsidRPr="007E3287" w:rsidRDefault="00D92ED0" w:rsidP="00D92ED0">
      <w:pPr>
        <w:adjustRightInd w:val="0"/>
        <w:snapToGrid w:val="0"/>
        <w:spacing w:line="560" w:lineRule="exact"/>
        <w:rPr>
          <w:rFonts w:ascii="方正小标宋简体" w:eastAsia="方正小标宋简体" w:hAnsi="宋体"/>
          <w:snapToGrid w:val="0"/>
          <w:kern w:val="0"/>
          <w:sz w:val="44"/>
          <w:szCs w:val="44"/>
        </w:rPr>
      </w:pPr>
    </w:p>
    <w:p w:rsidR="00D92ED0" w:rsidRPr="007E3287" w:rsidRDefault="00D92ED0" w:rsidP="00D92ED0">
      <w:pPr>
        <w:adjustRightInd w:val="0"/>
        <w:snapToGrid w:val="0"/>
        <w:spacing w:line="560" w:lineRule="exact"/>
        <w:textAlignment w:val="baseline"/>
        <w:rPr>
          <w:rFonts w:eastAsia="仿宋_GB2312" w:hint="eastAsia"/>
          <w:snapToGrid w:val="0"/>
          <w:kern w:val="0"/>
          <w:sz w:val="32"/>
          <w:szCs w:val="32"/>
        </w:rPr>
      </w:pPr>
    </w:p>
    <w:p w:rsidR="00D92ED0" w:rsidRPr="007E3287" w:rsidRDefault="00D92ED0" w:rsidP="00D92ED0">
      <w:pPr>
        <w:adjustRightInd w:val="0"/>
        <w:snapToGrid w:val="0"/>
        <w:spacing w:line="560" w:lineRule="exact"/>
        <w:textAlignment w:val="baseline"/>
        <w:rPr>
          <w:rFonts w:eastAsia="仿宋_GB2312" w:hint="eastAsia"/>
          <w:snapToGrid w:val="0"/>
          <w:kern w:val="0"/>
          <w:sz w:val="32"/>
          <w:szCs w:val="32"/>
        </w:rPr>
      </w:pPr>
    </w:p>
    <w:p w:rsidR="00D92ED0" w:rsidRPr="007E3287" w:rsidRDefault="00D92ED0" w:rsidP="00D92ED0">
      <w:pPr>
        <w:adjustRightInd w:val="0"/>
        <w:snapToGrid w:val="0"/>
        <w:spacing w:line="560" w:lineRule="exact"/>
        <w:textAlignment w:val="baseline"/>
        <w:rPr>
          <w:rFonts w:eastAsia="仿宋_GB2312" w:hint="eastAsia"/>
          <w:snapToGrid w:val="0"/>
          <w:kern w:val="0"/>
          <w:sz w:val="32"/>
          <w:szCs w:val="32"/>
        </w:rPr>
      </w:pPr>
    </w:p>
    <w:p w:rsidR="00D92ED0" w:rsidRPr="007E3287" w:rsidRDefault="00D92ED0" w:rsidP="00D92ED0">
      <w:pPr>
        <w:adjustRightInd w:val="0"/>
        <w:snapToGrid w:val="0"/>
        <w:spacing w:line="560" w:lineRule="exact"/>
        <w:jc w:val="center"/>
        <w:rPr>
          <w:rFonts w:ascii="方正小标宋_GBK" w:eastAsia="方正小标宋_GBK" w:hAnsi="宋体"/>
          <w:snapToGrid w:val="0"/>
          <w:kern w:val="0"/>
          <w:sz w:val="44"/>
          <w:szCs w:val="44"/>
        </w:rPr>
      </w:pPr>
      <w:r w:rsidRPr="007E3287">
        <w:rPr>
          <w:rFonts w:ascii="方正小标宋_GBK" w:eastAsia="方正小标宋_GBK" w:hAnsi="宋体" w:hint="eastAsia"/>
          <w:snapToGrid w:val="0"/>
          <w:kern w:val="0"/>
          <w:sz w:val="44"/>
          <w:szCs w:val="44"/>
        </w:rPr>
        <w:lastRenderedPageBreak/>
        <w:t>广州市教育科学规划重大课题需求表2</w:t>
      </w:r>
    </w:p>
    <w:p w:rsidR="00D92ED0" w:rsidRPr="007E3287" w:rsidRDefault="00D92ED0" w:rsidP="00D92ED0">
      <w:pPr>
        <w:adjustRightInd w:val="0"/>
        <w:snapToGrid w:val="0"/>
        <w:spacing w:line="560" w:lineRule="exact"/>
        <w:rPr>
          <w:rFonts w:ascii="楷体_GB2312" w:eastAsia="楷体_GB2312" w:hAnsi="宋体" w:hint="eastAsia"/>
          <w:snapToGrid w:val="0"/>
          <w:kern w:val="0"/>
          <w:sz w:val="32"/>
          <w:szCs w:val="3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71"/>
      </w:tblGrid>
      <w:tr w:rsidR="00D92ED0" w:rsidRPr="007E3287" w:rsidTr="00BC2346">
        <w:trPr>
          <w:trHeight w:val="611"/>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课题名称</w:t>
            </w:r>
          </w:p>
        </w:tc>
        <w:tc>
          <w:tcPr>
            <w:tcW w:w="7371" w:type="dxa"/>
            <w:shd w:val="clear" w:color="auto" w:fill="auto"/>
          </w:tcPr>
          <w:p w:rsidR="00D92ED0" w:rsidRPr="007E3287" w:rsidRDefault="00D92ED0" w:rsidP="00BC2346">
            <w:pPr>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“十四五”广州教育事业发展战略研究</w:t>
            </w:r>
          </w:p>
        </w:tc>
      </w:tr>
      <w:tr w:rsidR="00D92ED0" w:rsidRPr="007E3287" w:rsidTr="00BC2346">
        <w:trPr>
          <w:trHeight w:val="1256"/>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选题理由</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根据市发展改革委开展广州市国民经济和社会发展十四五规划编制工作统一部署，加强广州教育事业十四五规划编制科学性和针对性，提升我市教育发展平衡性、充分性和协调性，实现高质量发展，做好前期研究工作。</w:t>
            </w:r>
          </w:p>
        </w:tc>
      </w:tr>
      <w:tr w:rsidR="00D92ED0" w:rsidRPr="007E3287" w:rsidTr="00BC2346">
        <w:trPr>
          <w:trHeight w:val="3012"/>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研究内容</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hint="eastAsia"/>
                <w:snapToGrid w:val="0"/>
                <w:kern w:val="0"/>
                <w:sz w:val="28"/>
                <w:szCs w:val="28"/>
              </w:rPr>
            </w:pPr>
            <w:r w:rsidRPr="007E3287">
              <w:rPr>
                <w:rFonts w:ascii="宋体" w:hAnsi="宋体" w:hint="eastAsia"/>
                <w:snapToGrid w:val="0"/>
                <w:kern w:val="0"/>
                <w:sz w:val="28"/>
                <w:szCs w:val="28"/>
              </w:rPr>
              <w:t>一、总结“十三五”期间广州教育事业发展推进情况、存在问题和原因分析；</w:t>
            </w:r>
          </w:p>
          <w:p w:rsidR="00D92ED0" w:rsidRPr="007E3287" w:rsidRDefault="00D92ED0" w:rsidP="00BC2346">
            <w:pPr>
              <w:widowControl/>
              <w:spacing w:line="440" w:lineRule="exact"/>
              <w:ind w:firstLineChars="200" w:firstLine="560"/>
              <w:rPr>
                <w:rFonts w:ascii="宋体" w:hAnsi="宋体" w:hint="eastAsia"/>
                <w:snapToGrid w:val="0"/>
                <w:kern w:val="0"/>
                <w:sz w:val="28"/>
                <w:szCs w:val="28"/>
              </w:rPr>
            </w:pPr>
            <w:r w:rsidRPr="007E3287">
              <w:rPr>
                <w:rFonts w:ascii="宋体" w:hAnsi="宋体" w:hint="eastAsia"/>
                <w:snapToGrid w:val="0"/>
                <w:kern w:val="0"/>
                <w:sz w:val="28"/>
                <w:szCs w:val="28"/>
              </w:rPr>
              <w:t>二、“十四五”广州教育发展所面临的内部、外部环境变化及挑战；</w:t>
            </w:r>
          </w:p>
          <w:p w:rsidR="00D92ED0" w:rsidRPr="007E3287" w:rsidRDefault="00D92ED0" w:rsidP="00BC2346">
            <w:pPr>
              <w:widowControl/>
              <w:spacing w:line="440" w:lineRule="exact"/>
              <w:ind w:firstLineChars="200" w:firstLine="560"/>
              <w:rPr>
                <w:rFonts w:ascii="宋体" w:hAnsi="宋体" w:hint="eastAsia"/>
                <w:snapToGrid w:val="0"/>
                <w:kern w:val="0"/>
                <w:sz w:val="28"/>
                <w:szCs w:val="28"/>
              </w:rPr>
            </w:pPr>
            <w:r w:rsidRPr="007E3287">
              <w:rPr>
                <w:rFonts w:ascii="宋体" w:hAnsi="宋体" w:hint="eastAsia"/>
                <w:snapToGrid w:val="0"/>
                <w:kern w:val="0"/>
                <w:sz w:val="28"/>
                <w:szCs w:val="28"/>
              </w:rPr>
              <w:t>三、国内外先进城市教育发展趋势和经验分析；</w:t>
            </w:r>
          </w:p>
          <w:p w:rsidR="00D92ED0" w:rsidRPr="007E3287" w:rsidRDefault="00D92ED0" w:rsidP="00BC2346">
            <w:pPr>
              <w:widowControl/>
              <w:spacing w:line="440" w:lineRule="exact"/>
              <w:ind w:firstLineChars="200" w:firstLine="560"/>
              <w:rPr>
                <w:rFonts w:ascii="宋体" w:hAnsi="宋体" w:hint="eastAsia"/>
                <w:snapToGrid w:val="0"/>
                <w:kern w:val="0"/>
                <w:sz w:val="28"/>
                <w:szCs w:val="28"/>
              </w:rPr>
            </w:pPr>
            <w:r w:rsidRPr="007E3287">
              <w:rPr>
                <w:rFonts w:ascii="宋体" w:hAnsi="宋体" w:hint="eastAsia"/>
                <w:snapToGrid w:val="0"/>
                <w:kern w:val="0"/>
                <w:sz w:val="28"/>
                <w:szCs w:val="28"/>
              </w:rPr>
              <w:t>四、“十四五”广州教育发展定位、发展思路和目标研究；</w:t>
            </w:r>
          </w:p>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五、提出“十四五”期间推动广州教育高质量发展的主要任务、重大举措、保障措施和对策建议等。</w:t>
            </w:r>
          </w:p>
        </w:tc>
      </w:tr>
      <w:tr w:rsidR="00D92ED0" w:rsidRPr="007E3287" w:rsidTr="00BC2346">
        <w:trPr>
          <w:trHeight w:val="1038"/>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成果要求</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一、调研报告一份，包括总结“十三五”期间广州教育事业发展推进情况、梳理存在问题并且分析原因。</w:t>
            </w:r>
          </w:p>
          <w:p w:rsidR="00D92ED0" w:rsidRPr="007E3287" w:rsidRDefault="00D92ED0" w:rsidP="00BC2346">
            <w:pPr>
              <w:widowControl/>
              <w:spacing w:line="440" w:lineRule="exact"/>
              <w:ind w:firstLineChars="200" w:firstLine="560"/>
              <w:rPr>
                <w:rFonts w:ascii="宋体" w:hAnsi="宋体" w:hint="eastAsia"/>
                <w:snapToGrid w:val="0"/>
                <w:kern w:val="0"/>
                <w:sz w:val="28"/>
                <w:szCs w:val="28"/>
              </w:rPr>
            </w:pPr>
            <w:r w:rsidRPr="007E3287">
              <w:rPr>
                <w:rFonts w:ascii="宋体" w:hAnsi="宋体" w:hint="eastAsia"/>
                <w:snapToGrid w:val="0"/>
                <w:kern w:val="0"/>
                <w:sz w:val="28"/>
                <w:szCs w:val="28"/>
              </w:rPr>
              <w:t>二、调研报告一份，包括分析广州教育面临的形势和挑战，分析国内外教育先进城市经验，对广州教育发展提出</w:t>
            </w:r>
            <w:proofErr w:type="gramStart"/>
            <w:r w:rsidRPr="007E3287">
              <w:rPr>
                <w:rFonts w:ascii="宋体" w:hAnsi="宋体" w:hint="eastAsia"/>
                <w:snapToGrid w:val="0"/>
                <w:kern w:val="0"/>
                <w:sz w:val="28"/>
                <w:szCs w:val="28"/>
              </w:rPr>
              <w:t>研</w:t>
            </w:r>
            <w:proofErr w:type="gramEnd"/>
            <w:r w:rsidRPr="007E3287">
              <w:rPr>
                <w:rFonts w:ascii="宋体" w:hAnsi="宋体" w:hint="eastAsia"/>
                <w:snapToGrid w:val="0"/>
                <w:kern w:val="0"/>
                <w:sz w:val="28"/>
                <w:szCs w:val="28"/>
              </w:rPr>
              <w:t>判，提出十四五期间教育发展定位、思路和目标等。</w:t>
            </w:r>
          </w:p>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三、发展研究报告一份，提出“十四五”期间推动广州教育高质量发展的主要任务、重大举措、保障措施和对策建议等。</w:t>
            </w:r>
          </w:p>
        </w:tc>
      </w:tr>
      <w:tr w:rsidR="00D92ED0" w:rsidRPr="007E3287" w:rsidTr="00BC2346">
        <w:trPr>
          <w:trHeight w:val="603"/>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完成时间</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签订合同一年内完成</w:t>
            </w:r>
          </w:p>
        </w:tc>
      </w:tr>
    </w:tbl>
    <w:p w:rsidR="00D92ED0" w:rsidRPr="007E3287" w:rsidRDefault="00D92ED0" w:rsidP="00D92ED0">
      <w:pPr>
        <w:adjustRightInd w:val="0"/>
        <w:spacing w:line="560" w:lineRule="exact"/>
        <w:textAlignment w:val="baseline"/>
        <w:rPr>
          <w:rFonts w:eastAsia="仿宋_GB2312"/>
          <w:snapToGrid w:val="0"/>
          <w:kern w:val="0"/>
          <w:sz w:val="32"/>
          <w:szCs w:val="32"/>
        </w:rPr>
      </w:pPr>
    </w:p>
    <w:p w:rsidR="00D92ED0" w:rsidRPr="007E3287" w:rsidRDefault="00D92ED0" w:rsidP="00D92ED0">
      <w:pPr>
        <w:adjustRightInd w:val="0"/>
        <w:spacing w:line="560" w:lineRule="exact"/>
        <w:textAlignment w:val="baseline"/>
        <w:rPr>
          <w:rFonts w:eastAsia="仿宋_GB2312"/>
          <w:snapToGrid w:val="0"/>
          <w:kern w:val="0"/>
          <w:sz w:val="32"/>
          <w:szCs w:val="32"/>
        </w:rPr>
      </w:pPr>
    </w:p>
    <w:p w:rsidR="00D92ED0" w:rsidRPr="007E3287" w:rsidRDefault="00D92ED0" w:rsidP="00D92ED0">
      <w:pPr>
        <w:spacing w:line="560" w:lineRule="exact"/>
        <w:jc w:val="center"/>
        <w:rPr>
          <w:rFonts w:ascii="方正小标宋简体" w:eastAsia="方正小标宋简体" w:hAnsi="宋体"/>
          <w:snapToGrid w:val="0"/>
          <w:kern w:val="0"/>
          <w:sz w:val="44"/>
          <w:szCs w:val="44"/>
        </w:rPr>
      </w:pPr>
      <w:r w:rsidRPr="007E3287">
        <w:rPr>
          <w:rFonts w:ascii="方正小标宋_GBK" w:eastAsia="方正小标宋_GBK" w:hAnsi="宋体" w:hint="eastAsia"/>
          <w:snapToGrid w:val="0"/>
          <w:kern w:val="0"/>
          <w:sz w:val="44"/>
          <w:szCs w:val="44"/>
        </w:rPr>
        <w:lastRenderedPageBreak/>
        <w:t>广州市教育科学规划重大课题需求表3</w:t>
      </w:r>
    </w:p>
    <w:p w:rsidR="00D92ED0" w:rsidRPr="007E3287" w:rsidRDefault="00D92ED0" w:rsidP="00D92ED0">
      <w:pPr>
        <w:spacing w:line="560" w:lineRule="exact"/>
        <w:rPr>
          <w:rFonts w:ascii="楷体_GB2312" w:eastAsia="楷体_GB2312" w:hAnsi="宋体" w:hint="eastAsia"/>
          <w:snapToGrid w:val="0"/>
          <w:kern w:val="0"/>
          <w:sz w:val="32"/>
          <w:szCs w:val="32"/>
        </w:rPr>
      </w:pP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371"/>
      </w:tblGrid>
      <w:tr w:rsidR="00D92ED0" w:rsidRPr="007E3287" w:rsidTr="00BC2346">
        <w:trPr>
          <w:trHeight w:val="611"/>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课题名称</w:t>
            </w:r>
          </w:p>
        </w:tc>
        <w:tc>
          <w:tcPr>
            <w:tcW w:w="7371" w:type="dxa"/>
            <w:shd w:val="clear" w:color="auto" w:fill="auto"/>
          </w:tcPr>
          <w:p w:rsidR="00D92ED0" w:rsidRPr="007E3287" w:rsidRDefault="00D92ED0" w:rsidP="00BC2346">
            <w:pPr>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广州市创建全国“智慧教育示范区”推进策略研究</w:t>
            </w:r>
          </w:p>
        </w:tc>
      </w:tr>
      <w:tr w:rsidR="00D92ED0" w:rsidRPr="007E3287" w:rsidTr="00BC2346">
        <w:trPr>
          <w:trHeight w:val="1256"/>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选题理由</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教育部正式公布首批全国“智慧教育示范区”创建区域名单，我市成功入围，</w:t>
            </w:r>
            <w:proofErr w:type="gramStart"/>
            <w:r w:rsidRPr="007E3287">
              <w:rPr>
                <w:rFonts w:ascii="宋体" w:hAnsi="宋体" w:hint="eastAsia"/>
                <w:snapToGrid w:val="0"/>
                <w:kern w:val="0"/>
                <w:sz w:val="28"/>
                <w:szCs w:val="28"/>
              </w:rPr>
              <w:t>望充分</w:t>
            </w:r>
            <w:proofErr w:type="gramEnd"/>
            <w:r w:rsidRPr="007E3287">
              <w:rPr>
                <w:rFonts w:ascii="宋体" w:hAnsi="宋体" w:hint="eastAsia"/>
                <w:snapToGrid w:val="0"/>
                <w:kern w:val="0"/>
                <w:sz w:val="28"/>
                <w:szCs w:val="28"/>
              </w:rPr>
              <w:t>发挥学术引领作用，对创建“智慧教育示范区”的工作方法、模式、路径进行研究，为我市创建“智慧教育示范区”工作的开展提供支撑。</w:t>
            </w:r>
          </w:p>
        </w:tc>
      </w:tr>
      <w:tr w:rsidR="00D92ED0" w:rsidRPr="007E3287" w:rsidTr="00BC2346">
        <w:trPr>
          <w:trHeight w:val="3012"/>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研究内容</w:t>
            </w:r>
          </w:p>
        </w:tc>
        <w:tc>
          <w:tcPr>
            <w:tcW w:w="7371" w:type="dxa"/>
            <w:shd w:val="clear" w:color="auto" w:fill="auto"/>
          </w:tcPr>
          <w:p w:rsidR="00D92ED0" w:rsidRPr="007E3287" w:rsidRDefault="00D92ED0" w:rsidP="00BC2346">
            <w:pPr>
              <w:spacing w:line="440" w:lineRule="exact"/>
              <w:ind w:firstLineChars="200" w:firstLine="560"/>
              <w:rPr>
                <w:rFonts w:ascii="宋体" w:hAnsi="宋体" w:hint="eastAsia"/>
                <w:snapToGrid w:val="0"/>
                <w:kern w:val="0"/>
                <w:sz w:val="28"/>
                <w:szCs w:val="28"/>
              </w:rPr>
            </w:pPr>
            <w:r w:rsidRPr="007E3287">
              <w:rPr>
                <w:rFonts w:ascii="宋体" w:hAnsi="宋体" w:hint="eastAsia"/>
                <w:snapToGrid w:val="0"/>
                <w:kern w:val="0"/>
                <w:sz w:val="28"/>
                <w:szCs w:val="28"/>
              </w:rPr>
              <w:t>一、广州市创建全国“智慧教育示范区”推进策略，研究如何开展广州市创建全国“智慧教育示范区”工作。</w:t>
            </w:r>
          </w:p>
          <w:p w:rsidR="00D92ED0" w:rsidRPr="007E3287" w:rsidRDefault="00D92ED0" w:rsidP="00BC2346">
            <w:pPr>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二、到基层参与评估及调研，提出广州市创建全国“智慧教育示范区”相关体制机制的建议。</w:t>
            </w:r>
          </w:p>
        </w:tc>
      </w:tr>
      <w:tr w:rsidR="00D92ED0" w:rsidRPr="007E3287" w:rsidTr="00BC2346">
        <w:trPr>
          <w:trHeight w:val="1038"/>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成果要求</w:t>
            </w:r>
          </w:p>
        </w:tc>
        <w:tc>
          <w:tcPr>
            <w:tcW w:w="7371" w:type="dxa"/>
            <w:shd w:val="clear" w:color="auto" w:fill="auto"/>
          </w:tcPr>
          <w:p w:rsidR="00D92ED0" w:rsidRPr="007E3287" w:rsidRDefault="00D92ED0" w:rsidP="00BC2346">
            <w:pPr>
              <w:spacing w:line="440" w:lineRule="exact"/>
              <w:ind w:firstLineChars="200" w:firstLine="560"/>
              <w:rPr>
                <w:rFonts w:ascii="宋体" w:hAnsi="宋体" w:hint="eastAsia"/>
                <w:snapToGrid w:val="0"/>
                <w:kern w:val="0"/>
                <w:sz w:val="28"/>
                <w:szCs w:val="28"/>
              </w:rPr>
            </w:pPr>
            <w:r w:rsidRPr="007E3287">
              <w:rPr>
                <w:rFonts w:ascii="宋体" w:hAnsi="宋体" w:hint="eastAsia"/>
                <w:snapToGrid w:val="0"/>
                <w:kern w:val="0"/>
                <w:sz w:val="28"/>
                <w:szCs w:val="28"/>
              </w:rPr>
              <w:t>一、广州市创建智慧教育示范区推进策略研究报告。</w:t>
            </w:r>
          </w:p>
          <w:p w:rsidR="00D92ED0" w:rsidRPr="007E3287" w:rsidRDefault="00D92ED0" w:rsidP="00BC2346">
            <w:pPr>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二、广州市创建智慧教育示范区体制机制创新建议。</w:t>
            </w:r>
          </w:p>
        </w:tc>
      </w:tr>
      <w:tr w:rsidR="00D92ED0" w:rsidRPr="007E3287" w:rsidTr="00BC2346">
        <w:trPr>
          <w:trHeight w:val="646"/>
          <w:jc w:val="center"/>
        </w:trPr>
        <w:tc>
          <w:tcPr>
            <w:tcW w:w="1668" w:type="dxa"/>
            <w:shd w:val="clear" w:color="auto" w:fill="auto"/>
          </w:tcPr>
          <w:p w:rsidR="00D92ED0" w:rsidRPr="007E3287" w:rsidRDefault="00D92ED0" w:rsidP="00BC2346">
            <w:pPr>
              <w:spacing w:line="440" w:lineRule="exact"/>
              <w:rPr>
                <w:rFonts w:ascii="宋体" w:hAnsi="宋体"/>
                <w:snapToGrid w:val="0"/>
                <w:kern w:val="0"/>
                <w:sz w:val="28"/>
                <w:szCs w:val="28"/>
              </w:rPr>
            </w:pPr>
            <w:r w:rsidRPr="007E3287">
              <w:rPr>
                <w:rFonts w:ascii="宋体" w:hAnsi="宋体" w:hint="eastAsia"/>
                <w:snapToGrid w:val="0"/>
                <w:kern w:val="0"/>
                <w:sz w:val="28"/>
                <w:szCs w:val="28"/>
              </w:rPr>
              <w:t>完成时间</w:t>
            </w:r>
          </w:p>
        </w:tc>
        <w:tc>
          <w:tcPr>
            <w:tcW w:w="7371" w:type="dxa"/>
            <w:shd w:val="clear" w:color="auto" w:fill="auto"/>
          </w:tcPr>
          <w:p w:rsidR="00D92ED0" w:rsidRPr="007E3287" w:rsidRDefault="00D92ED0" w:rsidP="00BC2346">
            <w:pPr>
              <w:widowControl/>
              <w:spacing w:line="440" w:lineRule="exact"/>
              <w:ind w:firstLineChars="200" w:firstLine="560"/>
              <w:rPr>
                <w:rFonts w:ascii="宋体" w:hAnsi="宋体"/>
                <w:snapToGrid w:val="0"/>
                <w:kern w:val="0"/>
                <w:sz w:val="28"/>
                <w:szCs w:val="28"/>
              </w:rPr>
            </w:pPr>
            <w:r w:rsidRPr="007E3287">
              <w:rPr>
                <w:rFonts w:ascii="宋体" w:hAnsi="宋体" w:hint="eastAsia"/>
                <w:snapToGrid w:val="0"/>
                <w:kern w:val="0"/>
                <w:sz w:val="28"/>
                <w:szCs w:val="28"/>
              </w:rPr>
              <w:t>签订合同一年内完成</w:t>
            </w:r>
          </w:p>
        </w:tc>
      </w:tr>
    </w:tbl>
    <w:p w:rsidR="00D92ED0" w:rsidRPr="007E3287" w:rsidRDefault="00D92ED0" w:rsidP="00D92ED0">
      <w:pPr>
        <w:adjustRightInd w:val="0"/>
        <w:spacing w:line="560" w:lineRule="exact"/>
        <w:textAlignment w:val="baseline"/>
        <w:rPr>
          <w:rFonts w:eastAsia="仿宋_GB2312"/>
          <w:snapToGrid w:val="0"/>
          <w:kern w:val="0"/>
          <w:sz w:val="32"/>
          <w:szCs w:val="32"/>
        </w:rPr>
      </w:pPr>
    </w:p>
    <w:p w:rsidR="00D92ED0" w:rsidRPr="007E3287" w:rsidRDefault="00D92ED0" w:rsidP="00D92ED0">
      <w:pPr>
        <w:adjustRightInd w:val="0"/>
        <w:spacing w:line="560" w:lineRule="exact"/>
        <w:textAlignment w:val="baseline"/>
        <w:rPr>
          <w:rFonts w:eastAsia="仿宋_GB2312"/>
          <w:snapToGrid w:val="0"/>
          <w:kern w:val="0"/>
          <w:sz w:val="32"/>
          <w:szCs w:val="32"/>
        </w:rPr>
      </w:pPr>
    </w:p>
    <w:p w:rsidR="00D92ED0" w:rsidRPr="007E3287" w:rsidRDefault="00D92ED0" w:rsidP="00D92ED0">
      <w:pPr>
        <w:adjustRightInd w:val="0"/>
        <w:spacing w:line="560" w:lineRule="exact"/>
        <w:textAlignment w:val="baseline"/>
        <w:rPr>
          <w:rFonts w:eastAsia="仿宋_GB2312"/>
          <w:snapToGrid w:val="0"/>
          <w:kern w:val="0"/>
          <w:sz w:val="32"/>
          <w:szCs w:val="32"/>
        </w:rPr>
      </w:pPr>
    </w:p>
    <w:p w:rsidR="00D92ED0" w:rsidRPr="007E3287" w:rsidRDefault="00D92ED0" w:rsidP="00D92ED0">
      <w:pPr>
        <w:adjustRightInd w:val="0"/>
        <w:spacing w:line="560" w:lineRule="exact"/>
        <w:textAlignment w:val="baseline"/>
        <w:rPr>
          <w:rFonts w:eastAsia="仿宋_GB2312"/>
          <w:snapToGrid w:val="0"/>
          <w:kern w:val="0"/>
          <w:sz w:val="32"/>
          <w:szCs w:val="32"/>
        </w:rPr>
      </w:pPr>
    </w:p>
    <w:p w:rsidR="00D92ED0" w:rsidRPr="007E3287" w:rsidRDefault="00D92ED0" w:rsidP="00D92ED0">
      <w:pPr>
        <w:adjustRightInd w:val="0"/>
        <w:spacing w:line="560" w:lineRule="exact"/>
        <w:textAlignment w:val="baseline"/>
        <w:rPr>
          <w:rFonts w:eastAsia="仿宋_GB2312"/>
          <w:snapToGrid w:val="0"/>
          <w:kern w:val="0"/>
          <w:sz w:val="32"/>
          <w:szCs w:val="32"/>
        </w:rPr>
      </w:pPr>
    </w:p>
    <w:p w:rsidR="00D92ED0" w:rsidRPr="007E3287" w:rsidRDefault="00D92ED0" w:rsidP="00D92ED0">
      <w:pPr>
        <w:adjustRightInd w:val="0"/>
        <w:spacing w:line="560" w:lineRule="exact"/>
        <w:textAlignment w:val="baseline"/>
        <w:rPr>
          <w:rFonts w:eastAsia="仿宋_GB2312"/>
          <w:snapToGrid w:val="0"/>
          <w:kern w:val="0"/>
          <w:sz w:val="32"/>
          <w:szCs w:val="32"/>
        </w:rPr>
      </w:pPr>
    </w:p>
    <w:p w:rsidR="00F43761" w:rsidRDefault="00F43761"/>
    <w:sectPr w:rsidR="00F43761" w:rsidSect="007E3287">
      <w:footerReference w:type="even" r:id="rId5"/>
      <w:footerReference w:type="default" r:id="rId6"/>
      <w:pgSz w:w="11906" w:h="16838" w:code="9"/>
      <w:pgMar w:top="1928" w:right="1474" w:bottom="1928" w:left="1474" w:header="851" w:footer="1247" w:gutter="0"/>
      <w:pgNumType w:fmt="numberInDash"/>
      <w:cols w:space="425"/>
      <w:titlePg/>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小标宋简体">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2A9" w:rsidRPr="007E3287" w:rsidRDefault="00D92ED0" w:rsidP="007E3287">
    <w:pPr>
      <w:pStyle w:val="a3"/>
      <w:ind w:firstLineChars="100" w:firstLine="280"/>
      <w:rPr>
        <w:rFonts w:ascii="宋体" w:hAnsi="宋体"/>
        <w:sz w:val="28"/>
        <w:szCs w:val="28"/>
      </w:rPr>
    </w:pPr>
    <w:r w:rsidRPr="007E3287">
      <w:rPr>
        <w:rFonts w:ascii="宋体" w:hAnsi="宋体"/>
        <w:sz w:val="28"/>
        <w:szCs w:val="28"/>
      </w:rPr>
      <w:fldChar w:fldCharType="begin"/>
    </w:r>
    <w:r w:rsidRPr="007E3287">
      <w:rPr>
        <w:rFonts w:ascii="宋体" w:hAnsi="宋体"/>
        <w:sz w:val="28"/>
        <w:szCs w:val="28"/>
      </w:rPr>
      <w:instrText>PAGE   \* MERGEFORMAT</w:instrText>
    </w:r>
    <w:r w:rsidRPr="007E3287">
      <w:rPr>
        <w:rFonts w:ascii="宋体" w:hAnsi="宋体"/>
        <w:sz w:val="28"/>
        <w:szCs w:val="28"/>
      </w:rPr>
      <w:fldChar w:fldCharType="separate"/>
    </w:r>
    <w:r w:rsidRPr="0081281E">
      <w:rPr>
        <w:rFonts w:ascii="宋体" w:hAnsi="宋体"/>
        <w:noProof/>
        <w:sz w:val="28"/>
        <w:szCs w:val="28"/>
        <w:lang w:val="zh-CN"/>
      </w:rPr>
      <w:t>-</w:t>
    </w:r>
    <w:r>
      <w:rPr>
        <w:rFonts w:ascii="宋体" w:hAnsi="宋体"/>
        <w:noProof/>
        <w:sz w:val="28"/>
        <w:szCs w:val="28"/>
      </w:rPr>
      <w:t xml:space="preserve"> 6 -</w:t>
    </w:r>
    <w:r w:rsidRPr="007E3287">
      <w:rPr>
        <w:rFonts w:ascii="宋体" w:hAnsi="宋体"/>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62A9" w:rsidRPr="007E3287" w:rsidRDefault="00D92ED0" w:rsidP="007E3287">
    <w:pPr>
      <w:pStyle w:val="a3"/>
      <w:ind w:right="280"/>
      <w:jc w:val="right"/>
      <w:rPr>
        <w:rFonts w:ascii="宋体" w:hAnsi="宋体"/>
        <w:sz w:val="28"/>
        <w:szCs w:val="28"/>
      </w:rPr>
    </w:pPr>
    <w:r w:rsidRPr="007E3287">
      <w:rPr>
        <w:rFonts w:ascii="宋体" w:hAnsi="宋体"/>
        <w:sz w:val="28"/>
        <w:szCs w:val="28"/>
      </w:rPr>
      <w:fldChar w:fldCharType="begin"/>
    </w:r>
    <w:r w:rsidRPr="007E3287">
      <w:rPr>
        <w:rFonts w:ascii="宋体" w:hAnsi="宋体"/>
        <w:sz w:val="28"/>
        <w:szCs w:val="28"/>
      </w:rPr>
      <w:instrText>PAGE   \* MERGEFORMAT</w:instrText>
    </w:r>
    <w:r w:rsidRPr="007E3287">
      <w:rPr>
        <w:rFonts w:ascii="宋体" w:hAnsi="宋体"/>
        <w:sz w:val="28"/>
        <w:szCs w:val="28"/>
      </w:rPr>
      <w:fldChar w:fldCharType="separate"/>
    </w:r>
    <w:r w:rsidRPr="00D92ED0">
      <w:rPr>
        <w:rFonts w:ascii="宋体" w:hAnsi="宋体"/>
        <w:noProof/>
        <w:sz w:val="28"/>
        <w:szCs w:val="28"/>
        <w:lang w:val="zh-CN"/>
      </w:rPr>
      <w:t>-</w:t>
    </w:r>
    <w:r>
      <w:rPr>
        <w:rFonts w:ascii="宋体" w:hAnsi="宋体"/>
        <w:noProof/>
        <w:sz w:val="28"/>
        <w:szCs w:val="28"/>
      </w:rPr>
      <w:t xml:space="preserve"> 3 -</w:t>
    </w:r>
    <w:r w:rsidRPr="007E3287">
      <w:rPr>
        <w:rFonts w:ascii="宋体" w:hAnsi="宋体"/>
        <w:sz w:val="28"/>
        <w:szCs w:val="28"/>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ED0"/>
    <w:rsid w:val="00D92ED0"/>
    <w:rsid w:val="00F43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D0"/>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92ED0"/>
    <w:pPr>
      <w:tabs>
        <w:tab w:val="center" w:pos="4153"/>
        <w:tab w:val="right" w:pos="8306"/>
      </w:tabs>
      <w:snapToGrid w:val="0"/>
      <w:jc w:val="left"/>
    </w:pPr>
    <w:rPr>
      <w:sz w:val="18"/>
      <w:szCs w:val="18"/>
    </w:rPr>
  </w:style>
  <w:style w:type="character" w:customStyle="1" w:styleId="Char">
    <w:name w:val="页脚 Char"/>
    <w:basedOn w:val="a0"/>
    <w:link w:val="a3"/>
    <w:uiPriority w:val="99"/>
    <w:rsid w:val="00D92ED0"/>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5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92ED0"/>
    <w:pPr>
      <w:widowControl w:val="0"/>
      <w:spacing w:line="240"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92ED0"/>
    <w:pPr>
      <w:tabs>
        <w:tab w:val="center" w:pos="4153"/>
        <w:tab w:val="right" w:pos="8306"/>
      </w:tabs>
      <w:snapToGrid w:val="0"/>
      <w:jc w:val="left"/>
    </w:pPr>
    <w:rPr>
      <w:sz w:val="18"/>
      <w:szCs w:val="18"/>
    </w:rPr>
  </w:style>
  <w:style w:type="character" w:customStyle="1" w:styleId="Char">
    <w:name w:val="页脚 Char"/>
    <w:basedOn w:val="a0"/>
    <w:link w:val="a3"/>
    <w:uiPriority w:val="99"/>
    <w:rsid w:val="00D92ED0"/>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176</Words>
  <Characters>1007</Characters>
  <Application>Microsoft Office Word</Application>
  <DocSecurity>0</DocSecurity>
  <Lines>8</Lines>
  <Paragraphs>2</Paragraphs>
  <ScaleCrop>false</ScaleCrop>
  <Company>Microsoft</Company>
  <LinksUpToDate>false</LinksUpToDate>
  <CharactersWithSpaces>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新闻</dc:creator>
  <cp:lastModifiedBy>新闻</cp:lastModifiedBy>
  <cp:revision>1</cp:revision>
  <dcterms:created xsi:type="dcterms:W3CDTF">2019-06-06T02:57:00Z</dcterms:created>
  <dcterms:modified xsi:type="dcterms:W3CDTF">2019-06-06T02:57:00Z</dcterms:modified>
</cp:coreProperties>
</file>