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88" w:rsidRPr="001005C4" w:rsidRDefault="001005C4" w:rsidP="001005C4">
      <w:pPr>
        <w:jc w:val="center"/>
        <w:rPr>
          <w:rStyle w:val="a5"/>
          <w:rFonts w:ascii="华文中宋" w:eastAsia="华文中宋" w:hAnsi="华文中宋" w:hint="eastAsia"/>
          <w:sz w:val="32"/>
          <w:szCs w:val="32"/>
        </w:rPr>
      </w:pPr>
      <w:r w:rsidRPr="001005C4">
        <w:rPr>
          <w:rStyle w:val="a5"/>
          <w:rFonts w:ascii="华文中宋" w:eastAsia="华文中宋" w:hAnsi="华文中宋"/>
          <w:sz w:val="32"/>
          <w:szCs w:val="32"/>
        </w:rPr>
        <w:t>二O</w:t>
      </w:r>
      <w:proofErr w:type="gramStart"/>
      <w:r w:rsidRPr="001005C4">
        <w:rPr>
          <w:rStyle w:val="a5"/>
          <w:rFonts w:ascii="华文中宋" w:eastAsia="华文中宋" w:hAnsi="华文中宋"/>
          <w:sz w:val="32"/>
          <w:szCs w:val="32"/>
        </w:rPr>
        <w:t>一三</w:t>
      </w:r>
      <w:proofErr w:type="gramEnd"/>
      <w:r w:rsidRPr="001005C4">
        <w:rPr>
          <w:rStyle w:val="a5"/>
          <w:rFonts w:ascii="华文中宋" w:eastAsia="华文中宋" w:hAnsi="华文中宋"/>
          <w:sz w:val="32"/>
          <w:szCs w:val="32"/>
        </w:rPr>
        <w:t>年度上海市人民政府决策咨询研究政府法制专题（公开招标）指南</w:t>
      </w:r>
    </w:p>
    <w:p w:rsidR="001005C4" w:rsidRDefault="001005C4">
      <w:pPr>
        <w:rPr>
          <w:rStyle w:val="a5"/>
          <w:rFonts w:hint="eastAsia"/>
        </w:rPr>
      </w:pPr>
    </w:p>
    <w:p w:rsidR="001005C4" w:rsidRPr="001005C4" w:rsidRDefault="001005C4" w:rsidP="001005C4">
      <w:pPr>
        <w:widowControl/>
        <w:jc w:val="left"/>
        <w:rPr>
          <w:rFonts w:ascii="宋体" w:eastAsia="宋体" w:hAnsi="宋体" w:cs="宋体"/>
          <w:kern w:val="0"/>
          <w:szCs w:val="21"/>
        </w:rPr>
      </w:pPr>
      <w:r w:rsidRPr="001005C4">
        <w:rPr>
          <w:rFonts w:ascii="宋体" w:eastAsia="宋体" w:hAnsi="宋体" w:cs="宋体"/>
          <w:kern w:val="0"/>
          <w:szCs w:val="21"/>
        </w:rPr>
        <w:br w:type="textWrapping" w:clear="all"/>
      </w:r>
    </w:p>
    <w:p w:rsidR="001005C4" w:rsidRPr="001005C4" w:rsidRDefault="001005C4" w:rsidP="001005C4">
      <w:pPr>
        <w:spacing w:line="360" w:lineRule="auto"/>
        <w:jc w:val="center"/>
        <w:rPr>
          <w:rFonts w:asciiTheme="minorEastAsia" w:hAnsiTheme="minorEastAsia"/>
          <w:b/>
          <w:sz w:val="24"/>
          <w:szCs w:val="24"/>
        </w:rPr>
      </w:pPr>
      <w:r w:rsidRPr="001005C4">
        <w:rPr>
          <w:rFonts w:asciiTheme="minorEastAsia" w:hAnsiTheme="minorEastAsia"/>
          <w:b/>
          <w:sz w:val="24"/>
          <w:szCs w:val="24"/>
        </w:rPr>
        <w:t>目  录</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 </w:t>
      </w:r>
    </w:p>
    <w:p w:rsidR="001005C4" w:rsidRPr="001005C4" w:rsidRDefault="001005C4" w:rsidP="001005C4">
      <w:pPr>
        <w:spacing w:line="360" w:lineRule="auto"/>
        <w:ind w:firstLineChars="200" w:firstLine="480"/>
        <w:rPr>
          <w:rFonts w:asciiTheme="minorEastAsia" w:hAnsiTheme="minorEastAsia"/>
          <w:sz w:val="24"/>
          <w:szCs w:val="24"/>
        </w:rPr>
      </w:pPr>
      <w:r w:rsidRPr="001005C4">
        <w:rPr>
          <w:rFonts w:asciiTheme="minorEastAsia" w:hAnsiTheme="minorEastAsia"/>
          <w:sz w:val="24"/>
          <w:szCs w:val="24"/>
        </w:rPr>
        <w:t>1、行政行为治愈研究</w:t>
      </w:r>
    </w:p>
    <w:p w:rsidR="001005C4" w:rsidRPr="001005C4" w:rsidRDefault="001005C4" w:rsidP="001005C4">
      <w:pPr>
        <w:spacing w:line="360" w:lineRule="auto"/>
        <w:ind w:firstLineChars="200" w:firstLine="480"/>
        <w:rPr>
          <w:rFonts w:asciiTheme="minorEastAsia" w:hAnsiTheme="minorEastAsia"/>
          <w:sz w:val="24"/>
          <w:szCs w:val="24"/>
        </w:rPr>
      </w:pPr>
      <w:r w:rsidRPr="001005C4">
        <w:rPr>
          <w:rFonts w:asciiTheme="minorEastAsia" w:hAnsiTheme="minorEastAsia"/>
          <w:sz w:val="24"/>
          <w:szCs w:val="24"/>
        </w:rPr>
        <w:t>2、农产品质</w:t>
      </w:r>
      <w:proofErr w:type="gramStart"/>
      <w:r w:rsidRPr="001005C4">
        <w:rPr>
          <w:rFonts w:asciiTheme="minorEastAsia" w:hAnsiTheme="minorEastAsia"/>
          <w:sz w:val="24"/>
          <w:szCs w:val="24"/>
        </w:rPr>
        <w:t>量安全</w:t>
      </w:r>
      <w:proofErr w:type="gramEnd"/>
      <w:r w:rsidRPr="001005C4">
        <w:rPr>
          <w:rFonts w:asciiTheme="minorEastAsia" w:hAnsiTheme="minorEastAsia"/>
          <w:sz w:val="24"/>
          <w:szCs w:val="24"/>
        </w:rPr>
        <w:t>监管问题研究</w:t>
      </w:r>
    </w:p>
    <w:p w:rsidR="001005C4" w:rsidRPr="001005C4" w:rsidRDefault="001005C4" w:rsidP="001005C4">
      <w:pPr>
        <w:spacing w:line="360" w:lineRule="auto"/>
        <w:ind w:firstLineChars="200" w:firstLine="480"/>
        <w:rPr>
          <w:rFonts w:asciiTheme="minorEastAsia" w:hAnsiTheme="minorEastAsia"/>
          <w:sz w:val="24"/>
          <w:szCs w:val="24"/>
        </w:rPr>
      </w:pPr>
      <w:r w:rsidRPr="001005C4">
        <w:rPr>
          <w:rFonts w:asciiTheme="minorEastAsia" w:hAnsiTheme="minorEastAsia"/>
          <w:sz w:val="24"/>
          <w:szCs w:val="24"/>
        </w:rPr>
        <w:t>3、建立开放式决策机制研究</w:t>
      </w:r>
    </w:p>
    <w:p w:rsidR="001005C4" w:rsidRPr="001005C4" w:rsidRDefault="001005C4" w:rsidP="001005C4">
      <w:pPr>
        <w:spacing w:line="360" w:lineRule="auto"/>
        <w:ind w:firstLineChars="200" w:firstLine="480"/>
        <w:rPr>
          <w:rFonts w:asciiTheme="minorEastAsia" w:hAnsiTheme="minorEastAsia"/>
          <w:sz w:val="24"/>
          <w:szCs w:val="24"/>
        </w:rPr>
      </w:pPr>
      <w:r w:rsidRPr="001005C4">
        <w:rPr>
          <w:rFonts w:asciiTheme="minorEastAsia" w:hAnsiTheme="minorEastAsia"/>
          <w:sz w:val="24"/>
          <w:szCs w:val="24"/>
        </w:rPr>
        <w:t>4、大宗商品交易市场监管法律问题研究</w:t>
      </w:r>
    </w:p>
    <w:p w:rsidR="001005C4" w:rsidRPr="001005C4" w:rsidRDefault="001005C4" w:rsidP="001005C4">
      <w:pPr>
        <w:spacing w:line="360" w:lineRule="auto"/>
        <w:ind w:firstLineChars="200" w:firstLine="480"/>
        <w:rPr>
          <w:rFonts w:asciiTheme="minorEastAsia" w:hAnsiTheme="minorEastAsia"/>
          <w:sz w:val="24"/>
          <w:szCs w:val="24"/>
        </w:rPr>
      </w:pPr>
      <w:r w:rsidRPr="001005C4">
        <w:rPr>
          <w:rFonts w:asciiTheme="minorEastAsia" w:hAnsiTheme="minorEastAsia"/>
          <w:sz w:val="24"/>
          <w:szCs w:val="24"/>
        </w:rPr>
        <w:t>5、上海综合保税区行政管理体制研究</w:t>
      </w:r>
    </w:p>
    <w:p w:rsidR="001005C4" w:rsidRPr="001005C4" w:rsidRDefault="001005C4" w:rsidP="001005C4">
      <w:pPr>
        <w:spacing w:line="360" w:lineRule="auto"/>
        <w:ind w:firstLineChars="200" w:firstLine="480"/>
        <w:rPr>
          <w:rFonts w:asciiTheme="minorEastAsia" w:hAnsiTheme="minorEastAsia"/>
          <w:sz w:val="24"/>
          <w:szCs w:val="24"/>
        </w:rPr>
      </w:pPr>
      <w:r w:rsidRPr="001005C4">
        <w:rPr>
          <w:rFonts w:asciiTheme="minorEastAsia" w:hAnsiTheme="minorEastAsia"/>
          <w:sz w:val="24"/>
          <w:szCs w:val="24"/>
        </w:rPr>
        <w:t>6、立法中的地方事务研究</w:t>
      </w:r>
    </w:p>
    <w:p w:rsidR="001005C4" w:rsidRPr="001005C4" w:rsidRDefault="001005C4" w:rsidP="001005C4">
      <w:pPr>
        <w:spacing w:line="360" w:lineRule="auto"/>
        <w:ind w:firstLineChars="200" w:firstLine="480"/>
        <w:rPr>
          <w:rFonts w:asciiTheme="minorEastAsia" w:hAnsiTheme="minorEastAsia"/>
          <w:sz w:val="24"/>
          <w:szCs w:val="24"/>
        </w:rPr>
      </w:pPr>
      <w:r w:rsidRPr="001005C4">
        <w:rPr>
          <w:rFonts w:asciiTheme="minorEastAsia" w:hAnsiTheme="minorEastAsia"/>
          <w:sz w:val="24"/>
          <w:szCs w:val="24"/>
        </w:rPr>
        <w:t>7、政务诚信制度建设研究</w:t>
      </w:r>
    </w:p>
    <w:p w:rsidR="001005C4" w:rsidRPr="001005C4" w:rsidRDefault="001005C4" w:rsidP="001005C4">
      <w:pPr>
        <w:spacing w:line="360" w:lineRule="auto"/>
        <w:ind w:firstLineChars="200" w:firstLine="480"/>
        <w:rPr>
          <w:rFonts w:asciiTheme="minorEastAsia" w:hAnsiTheme="minorEastAsia"/>
          <w:sz w:val="24"/>
          <w:szCs w:val="24"/>
        </w:rPr>
      </w:pPr>
      <w:r w:rsidRPr="001005C4">
        <w:rPr>
          <w:rFonts w:asciiTheme="minorEastAsia" w:hAnsiTheme="minorEastAsia"/>
          <w:sz w:val="24"/>
          <w:szCs w:val="24"/>
        </w:rPr>
        <w:t>8、政府购买公共服务制度研究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 </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br/>
      </w:r>
    </w:p>
    <w:p w:rsidR="001005C4" w:rsidRPr="001005C4" w:rsidRDefault="001005C4" w:rsidP="001005C4">
      <w:pPr>
        <w:spacing w:line="360" w:lineRule="auto"/>
        <w:jc w:val="center"/>
        <w:rPr>
          <w:rFonts w:asciiTheme="minorEastAsia" w:hAnsiTheme="minorEastAsia"/>
          <w:b/>
          <w:sz w:val="24"/>
          <w:szCs w:val="24"/>
        </w:rPr>
      </w:pPr>
      <w:r w:rsidRPr="001005C4">
        <w:rPr>
          <w:rFonts w:asciiTheme="minorEastAsia" w:hAnsiTheme="minorEastAsia"/>
          <w:b/>
          <w:sz w:val="24"/>
          <w:szCs w:val="24"/>
        </w:rPr>
        <w:t>行政行为治愈研究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研究目的与要求：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行政行为欠缺合法要件，其法律后果得被撤销或者确认违法、无效。但对于一些存在细小缺陷等的行政行为全部否定其法律效力，有时不利于维护公共利益,破坏法律秩序的安定。在解决途径上，可否明确在一定条件下，可以通过特定行政程序来弥补或者消除行政行为的缺陷。</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本课题偏重于法理与实务研究，在阐述行政行为治愈制度合法性与合理性的基础上，通过案例进行剖析总结，并提出建立和完善行政行为治愈制度的建议。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本课题要求重点围绕以下几个方面进行深入研究：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1、行政行为治愈概念的提出及建立该项制度的必要性分析。</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2、行政行为治愈的界定及具体方式。</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3、境外行政行为治愈制度。</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lastRenderedPageBreak/>
        <w:t>4、从案例来看我国行政行为治愈制度实施状况。</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5、针对行政行为治愈制度的现状和存在问题，提出予以规范的建设性意见。</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研究实施进度与要求：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1、2013年7月31日前，提交课题研究中期成果报告或专题报告，进行中期成果交流。</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2、2013年11月31日前，完成研究任务，提交课题研究总报告和成果摘要。</w:t>
      </w:r>
    </w:p>
    <w:p w:rsidR="001005C4" w:rsidRDefault="001005C4" w:rsidP="001005C4">
      <w:pPr>
        <w:spacing w:line="360" w:lineRule="auto"/>
        <w:rPr>
          <w:rFonts w:asciiTheme="minorEastAsia" w:hAnsiTheme="minorEastAsia" w:hint="eastAsia"/>
          <w:sz w:val="24"/>
          <w:szCs w:val="24"/>
        </w:rPr>
      </w:pPr>
      <w:r w:rsidRPr="001005C4">
        <w:rPr>
          <w:rFonts w:asciiTheme="minorEastAsia" w:hAnsiTheme="minorEastAsia"/>
          <w:sz w:val="24"/>
          <w:szCs w:val="24"/>
        </w:rPr>
        <w:br/>
      </w:r>
    </w:p>
    <w:p w:rsidR="001005C4" w:rsidRDefault="001005C4" w:rsidP="001005C4">
      <w:pPr>
        <w:spacing w:line="360" w:lineRule="auto"/>
        <w:rPr>
          <w:rFonts w:asciiTheme="minorEastAsia" w:hAnsiTheme="minorEastAsia" w:hint="eastAsia"/>
          <w:sz w:val="24"/>
          <w:szCs w:val="24"/>
        </w:rPr>
      </w:pPr>
    </w:p>
    <w:p w:rsidR="001005C4" w:rsidRPr="001005C4" w:rsidRDefault="001005C4" w:rsidP="001005C4">
      <w:pPr>
        <w:spacing w:line="360" w:lineRule="auto"/>
        <w:rPr>
          <w:rFonts w:asciiTheme="minorEastAsia" w:hAnsiTheme="minorEastAsia"/>
          <w:sz w:val="24"/>
          <w:szCs w:val="24"/>
        </w:rPr>
      </w:pPr>
    </w:p>
    <w:p w:rsidR="001005C4" w:rsidRPr="001005C4" w:rsidRDefault="001005C4" w:rsidP="001005C4">
      <w:pPr>
        <w:spacing w:line="360" w:lineRule="auto"/>
        <w:jc w:val="center"/>
        <w:rPr>
          <w:rFonts w:asciiTheme="minorEastAsia" w:hAnsiTheme="minorEastAsia"/>
          <w:b/>
          <w:sz w:val="24"/>
          <w:szCs w:val="24"/>
        </w:rPr>
      </w:pPr>
      <w:r w:rsidRPr="001005C4">
        <w:rPr>
          <w:rFonts w:asciiTheme="minorEastAsia" w:hAnsiTheme="minorEastAsia"/>
          <w:b/>
          <w:sz w:val="24"/>
          <w:szCs w:val="24"/>
        </w:rPr>
        <w:t>农产品质</w:t>
      </w:r>
      <w:proofErr w:type="gramStart"/>
      <w:r w:rsidRPr="001005C4">
        <w:rPr>
          <w:rFonts w:asciiTheme="minorEastAsia" w:hAnsiTheme="minorEastAsia"/>
          <w:b/>
          <w:sz w:val="24"/>
          <w:szCs w:val="24"/>
        </w:rPr>
        <w:t>量安全</w:t>
      </w:r>
      <w:proofErr w:type="gramEnd"/>
      <w:r w:rsidRPr="001005C4">
        <w:rPr>
          <w:rFonts w:asciiTheme="minorEastAsia" w:hAnsiTheme="minorEastAsia"/>
          <w:b/>
          <w:sz w:val="24"/>
          <w:szCs w:val="24"/>
        </w:rPr>
        <w:t>监管问题研究</w:t>
      </w:r>
    </w:p>
    <w:p w:rsidR="001005C4" w:rsidRPr="001005C4" w:rsidRDefault="001005C4" w:rsidP="001005C4">
      <w:pPr>
        <w:spacing w:line="360" w:lineRule="auto"/>
        <w:rPr>
          <w:rFonts w:asciiTheme="minorEastAsia" w:hAnsiTheme="minorEastAsia"/>
          <w:sz w:val="24"/>
          <w:szCs w:val="24"/>
        </w:rPr>
      </w:pPr>
      <w:bookmarkStart w:id="0" w:name="OLE_LINK3"/>
      <w:bookmarkStart w:id="1" w:name="OLE_LINK4"/>
      <w:bookmarkEnd w:id="0"/>
      <w:bookmarkEnd w:id="1"/>
      <w:r w:rsidRPr="001005C4">
        <w:rPr>
          <w:rFonts w:asciiTheme="minorEastAsia" w:hAnsiTheme="minorEastAsia"/>
          <w:sz w:val="24"/>
          <w:szCs w:val="24"/>
        </w:rPr>
        <w:t>研究目的与要求：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农产品质量安全法》自2006年颁布实施以来，在推动农产品质量安全管理，提升农产品质量安全水平等方面发挥了重要作用，但在六年的实施过程中也暴露出诸如范围模糊、存在监管盲区等问题。近几年，全国部分省市出现的一些农产品质</w:t>
      </w:r>
      <w:proofErr w:type="gramStart"/>
      <w:r w:rsidRPr="001005C4">
        <w:rPr>
          <w:rFonts w:asciiTheme="minorEastAsia" w:hAnsiTheme="minorEastAsia"/>
          <w:sz w:val="24"/>
          <w:szCs w:val="24"/>
        </w:rPr>
        <w:t>量安全</w:t>
      </w:r>
      <w:proofErr w:type="gramEnd"/>
      <w:r w:rsidRPr="001005C4">
        <w:rPr>
          <w:rFonts w:asciiTheme="minorEastAsia" w:hAnsiTheme="minorEastAsia"/>
          <w:sz w:val="24"/>
          <w:szCs w:val="24"/>
        </w:rPr>
        <w:t>事件，使加强农产品质量监管的呼声非常强烈。</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本课题属于实证性研究，希望通过对国家及地方层面相关立法的分析，对本市农产品质</w:t>
      </w:r>
      <w:proofErr w:type="gramStart"/>
      <w:r w:rsidRPr="001005C4">
        <w:rPr>
          <w:rFonts w:asciiTheme="minorEastAsia" w:hAnsiTheme="minorEastAsia"/>
          <w:sz w:val="24"/>
          <w:szCs w:val="24"/>
        </w:rPr>
        <w:t>量安全</w:t>
      </w:r>
      <w:proofErr w:type="gramEnd"/>
      <w:r w:rsidRPr="001005C4">
        <w:rPr>
          <w:rFonts w:asciiTheme="minorEastAsia" w:hAnsiTheme="minorEastAsia"/>
          <w:sz w:val="24"/>
          <w:szCs w:val="24"/>
        </w:rPr>
        <w:t>监管现状的评估、共性及个性问题的分析，借鉴外省市及国外发达国家的先进管理手段及经验，在地方立法层面就本市农产品质</w:t>
      </w:r>
      <w:proofErr w:type="gramStart"/>
      <w:r w:rsidRPr="001005C4">
        <w:rPr>
          <w:rFonts w:asciiTheme="minorEastAsia" w:hAnsiTheme="minorEastAsia"/>
          <w:sz w:val="24"/>
          <w:szCs w:val="24"/>
        </w:rPr>
        <w:t>量安全</w:t>
      </w:r>
      <w:proofErr w:type="gramEnd"/>
      <w:r w:rsidRPr="001005C4">
        <w:rPr>
          <w:rFonts w:asciiTheme="minorEastAsia" w:hAnsiTheme="minorEastAsia"/>
          <w:sz w:val="24"/>
          <w:szCs w:val="24"/>
        </w:rPr>
        <w:t>监管提出切合实际、具有可操作性的建议。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本课题要求重点围绕以下几个方面进行深入研究：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1、本市农产品质</w:t>
      </w:r>
      <w:proofErr w:type="gramStart"/>
      <w:r w:rsidRPr="001005C4">
        <w:rPr>
          <w:rFonts w:asciiTheme="minorEastAsia" w:hAnsiTheme="minorEastAsia"/>
          <w:sz w:val="24"/>
          <w:szCs w:val="24"/>
        </w:rPr>
        <w:t>量安全</w:t>
      </w:r>
      <w:proofErr w:type="gramEnd"/>
      <w:r w:rsidRPr="001005C4">
        <w:rPr>
          <w:rFonts w:asciiTheme="minorEastAsia" w:hAnsiTheme="minorEastAsia"/>
          <w:sz w:val="24"/>
          <w:szCs w:val="24"/>
        </w:rPr>
        <w:t>监管的现状评估，通过数据进行分析论证，安全监管中的共性和个性问题，包括立法、执法、监督等方面。</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2、外省市农产品质</w:t>
      </w:r>
      <w:proofErr w:type="gramStart"/>
      <w:r w:rsidRPr="001005C4">
        <w:rPr>
          <w:rFonts w:asciiTheme="minorEastAsia" w:hAnsiTheme="minorEastAsia"/>
          <w:sz w:val="24"/>
          <w:szCs w:val="24"/>
        </w:rPr>
        <w:t>量安全</w:t>
      </w:r>
      <w:proofErr w:type="gramEnd"/>
      <w:r w:rsidRPr="001005C4">
        <w:rPr>
          <w:rFonts w:asciiTheme="minorEastAsia" w:hAnsiTheme="minorEastAsia"/>
          <w:sz w:val="24"/>
          <w:szCs w:val="24"/>
        </w:rPr>
        <w:t>监管的立法及执法管理经验。</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3、国外发达国家农产品质</w:t>
      </w:r>
      <w:proofErr w:type="gramStart"/>
      <w:r w:rsidRPr="001005C4">
        <w:rPr>
          <w:rFonts w:asciiTheme="minorEastAsia" w:hAnsiTheme="minorEastAsia"/>
          <w:sz w:val="24"/>
          <w:szCs w:val="24"/>
        </w:rPr>
        <w:t>量安全</w:t>
      </w:r>
      <w:proofErr w:type="gramEnd"/>
      <w:r w:rsidRPr="001005C4">
        <w:rPr>
          <w:rFonts w:asciiTheme="minorEastAsia" w:hAnsiTheme="minorEastAsia"/>
          <w:sz w:val="24"/>
          <w:szCs w:val="24"/>
        </w:rPr>
        <w:t>监管的先进手段及经验。</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4、对本市农产品质</w:t>
      </w:r>
      <w:proofErr w:type="gramStart"/>
      <w:r w:rsidRPr="001005C4">
        <w:rPr>
          <w:rFonts w:asciiTheme="minorEastAsia" w:hAnsiTheme="minorEastAsia"/>
          <w:sz w:val="24"/>
          <w:szCs w:val="24"/>
        </w:rPr>
        <w:t>量安全</w:t>
      </w:r>
      <w:proofErr w:type="gramEnd"/>
      <w:r w:rsidRPr="001005C4">
        <w:rPr>
          <w:rFonts w:asciiTheme="minorEastAsia" w:hAnsiTheme="minorEastAsia"/>
          <w:sz w:val="24"/>
          <w:szCs w:val="24"/>
        </w:rPr>
        <w:t>监管，在地方立法和执法层面提出切合实际的对策建议。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研究实施进度与要求：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1、2013年7月31日前，提交课题研究中期成果报告或专题报告，进行中期成</w:t>
      </w:r>
      <w:r w:rsidRPr="001005C4">
        <w:rPr>
          <w:rFonts w:asciiTheme="minorEastAsia" w:hAnsiTheme="minorEastAsia"/>
          <w:sz w:val="24"/>
          <w:szCs w:val="24"/>
        </w:rPr>
        <w:lastRenderedPageBreak/>
        <w:t>果交流。</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2、2013年11月31日前，完成研究任务，提交课题研究总报告和成果摘要。</w:t>
      </w:r>
    </w:p>
    <w:p w:rsidR="001005C4" w:rsidRDefault="001005C4" w:rsidP="001005C4">
      <w:pPr>
        <w:spacing w:line="360" w:lineRule="auto"/>
        <w:rPr>
          <w:rFonts w:asciiTheme="minorEastAsia" w:hAnsiTheme="minorEastAsia" w:hint="eastAsia"/>
          <w:sz w:val="24"/>
          <w:szCs w:val="24"/>
        </w:rPr>
      </w:pPr>
      <w:r w:rsidRPr="001005C4">
        <w:rPr>
          <w:rFonts w:asciiTheme="minorEastAsia" w:hAnsiTheme="minorEastAsia"/>
          <w:sz w:val="24"/>
          <w:szCs w:val="24"/>
        </w:rPr>
        <w:br/>
      </w:r>
    </w:p>
    <w:p w:rsidR="001005C4" w:rsidRDefault="001005C4" w:rsidP="001005C4">
      <w:pPr>
        <w:spacing w:line="360" w:lineRule="auto"/>
        <w:rPr>
          <w:rFonts w:asciiTheme="minorEastAsia" w:hAnsiTheme="minorEastAsia" w:hint="eastAsia"/>
          <w:sz w:val="24"/>
          <w:szCs w:val="24"/>
        </w:rPr>
      </w:pPr>
    </w:p>
    <w:p w:rsidR="001005C4" w:rsidRPr="001005C4" w:rsidRDefault="001005C4" w:rsidP="001005C4">
      <w:pPr>
        <w:spacing w:line="360" w:lineRule="auto"/>
        <w:rPr>
          <w:rFonts w:asciiTheme="minorEastAsia" w:hAnsiTheme="minorEastAsia"/>
          <w:sz w:val="24"/>
          <w:szCs w:val="24"/>
        </w:rPr>
      </w:pPr>
    </w:p>
    <w:p w:rsidR="001005C4" w:rsidRPr="001005C4" w:rsidRDefault="001005C4" w:rsidP="001005C4">
      <w:pPr>
        <w:spacing w:line="360" w:lineRule="auto"/>
        <w:jc w:val="center"/>
        <w:rPr>
          <w:rFonts w:asciiTheme="minorEastAsia" w:hAnsiTheme="minorEastAsia"/>
          <w:b/>
          <w:sz w:val="24"/>
          <w:szCs w:val="24"/>
        </w:rPr>
      </w:pPr>
      <w:r w:rsidRPr="001005C4">
        <w:rPr>
          <w:rFonts w:asciiTheme="minorEastAsia" w:hAnsiTheme="minorEastAsia"/>
          <w:b/>
          <w:sz w:val="24"/>
          <w:szCs w:val="24"/>
        </w:rPr>
        <w:t>建立开放式决策机制研究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研究目的与要求：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党的十八大报告明确提出要“坚持科学决策、民主决策、依法决策，健全决策机制和程序，发挥思想库作用，建立健全决策问责和纠错制度。凡是涉及群众切身利益的决策都要充分听取群众意见，凡是损害群众利益的做法都要坚决防止和纠正。”开放式决策是实现民主决策的重要手段，也是保证决策科学，符合人民利益愿望的重要条件。开放式决策有助于凝聚共识，促进决策落实。本市第十次党代会报告也明确提出要“积极探索开放式决策机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本课题属于理论与实证相结合课题，旨在通过对开放式决策机制的内涵、特点、程序等的理论分析，结合国内已有的开放式决策的实践，对本市建立开放式决策机制提出建设性的、有操作性的建议。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本课题要求重点围绕以下几个方面进行深入研究：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1、开放式决策的理论分析。通过相关的法理基础，来论证分析开放式决策的理论内涵、内容、特点、程序等。</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2、对国内已有的开放式决策实践进行分析总结。</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3、国外开放式决策机制的做法及经验。</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4、建立开放式决策机制的具体制度建议（要有可操作性，尽可能详尽表述）。</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研究实施进度与要求：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1、2013年7月31日前，提交课题研究中期成果报告或专题报告，进行中期成果交流。</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2、2013年11月31日前，完成研究任务，提交课题研究总报告和成果摘要。</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br/>
      </w:r>
    </w:p>
    <w:p w:rsidR="001005C4" w:rsidRPr="001005C4" w:rsidRDefault="001005C4" w:rsidP="001005C4">
      <w:pPr>
        <w:spacing w:line="360" w:lineRule="auto"/>
        <w:jc w:val="center"/>
        <w:rPr>
          <w:rFonts w:asciiTheme="minorEastAsia" w:hAnsiTheme="minorEastAsia"/>
          <w:b/>
          <w:sz w:val="24"/>
          <w:szCs w:val="24"/>
        </w:rPr>
      </w:pPr>
      <w:r w:rsidRPr="001005C4">
        <w:rPr>
          <w:rFonts w:asciiTheme="minorEastAsia" w:hAnsiTheme="minorEastAsia"/>
          <w:b/>
          <w:sz w:val="24"/>
          <w:szCs w:val="24"/>
        </w:rPr>
        <w:lastRenderedPageBreak/>
        <w:t>大宗商品交易市场监管法律问题研究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研究目的与要求：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为推进商品市场发展，近年来一些地方陆续设立了开展大宗商品中远期交易等各种类型的交易场所。由于缺乏规范管理，在交易场所设立和交易活动中违法违规问题日益突出，风险不断暴露，引起了社会广泛关注。国务院先后出台了国发（2011）38号文和国办发（2012）37号文，要求按照属地管理原则，对这类市场进行清理整顿，采取有效措施确保投资者资金安全和社会稳定。</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属于实证性研究，希望通过对国家及地方层面相关立法的分析，对本市大宗商品市场监管现状进行分析，借鉴兄弟省市和境外国家和地区的先进经验，在地方层面就本市大宗商品市场如何加强监管，提供法制保障提出切合实际、具有可操作性的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本课题要求重点围绕以下几个方面进行深入研究：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1、本市大宗商品交易市场发展现状、趋势和现有的监管措施。</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2、不同类型大宗商品交易市场的不同法律监管措施。</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3、国外发达国家大宗商品交易市场运营和监管的主要经验和借鉴。</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4、地方对大宗商品交易市场的监管空间。</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5、对本市如何加强监管和规范大宗商品交易市场，提出切合实际的对策建议。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研究实施进度与要求：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1、2013年7月31日前，提交课题研究中期成果报告或专题报告，进行中期成果交流。</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2、2013年11月31日前，完成研究任务，提交课题研究总报告和成果摘要。</w:t>
      </w:r>
    </w:p>
    <w:p w:rsidR="001005C4" w:rsidRDefault="001005C4" w:rsidP="001005C4">
      <w:pPr>
        <w:spacing w:line="360" w:lineRule="auto"/>
        <w:rPr>
          <w:rFonts w:asciiTheme="minorEastAsia" w:hAnsiTheme="minorEastAsia" w:hint="eastAsia"/>
          <w:sz w:val="24"/>
          <w:szCs w:val="24"/>
        </w:rPr>
      </w:pPr>
      <w:r w:rsidRPr="001005C4">
        <w:rPr>
          <w:rFonts w:asciiTheme="minorEastAsia" w:hAnsiTheme="minorEastAsia"/>
          <w:sz w:val="24"/>
          <w:szCs w:val="24"/>
        </w:rPr>
        <w:br/>
      </w:r>
    </w:p>
    <w:p w:rsidR="001005C4" w:rsidRDefault="001005C4" w:rsidP="001005C4">
      <w:pPr>
        <w:spacing w:line="360" w:lineRule="auto"/>
        <w:rPr>
          <w:rFonts w:asciiTheme="minorEastAsia" w:hAnsiTheme="minorEastAsia" w:hint="eastAsia"/>
          <w:sz w:val="24"/>
          <w:szCs w:val="24"/>
        </w:rPr>
      </w:pPr>
    </w:p>
    <w:p w:rsidR="001005C4" w:rsidRPr="001005C4" w:rsidRDefault="001005C4" w:rsidP="001005C4">
      <w:pPr>
        <w:spacing w:line="360" w:lineRule="auto"/>
        <w:rPr>
          <w:rFonts w:asciiTheme="minorEastAsia" w:hAnsiTheme="minorEastAsia"/>
          <w:sz w:val="24"/>
          <w:szCs w:val="24"/>
        </w:rPr>
      </w:pPr>
    </w:p>
    <w:p w:rsidR="001005C4" w:rsidRPr="001005C4" w:rsidRDefault="001005C4" w:rsidP="001005C4">
      <w:pPr>
        <w:spacing w:line="360" w:lineRule="auto"/>
        <w:jc w:val="center"/>
        <w:rPr>
          <w:rFonts w:asciiTheme="minorEastAsia" w:hAnsiTheme="minorEastAsia"/>
          <w:b/>
          <w:sz w:val="24"/>
          <w:szCs w:val="24"/>
        </w:rPr>
      </w:pPr>
      <w:r w:rsidRPr="001005C4">
        <w:rPr>
          <w:rFonts w:asciiTheme="minorEastAsia" w:hAnsiTheme="minorEastAsia"/>
          <w:b/>
          <w:sz w:val="24"/>
          <w:szCs w:val="24"/>
        </w:rPr>
        <w:t>上海综合保税区行政管理体制研究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研究目的与要求：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2009年11月4日，上海综合保税区管理委员会成立，作为上海市政府派出机构，统一管理洋山保税港区、外高桥保税区(含外高桥保税物流园区)及浦东机场综合</w:t>
      </w:r>
      <w:r w:rsidRPr="001005C4">
        <w:rPr>
          <w:rFonts w:asciiTheme="minorEastAsia" w:hAnsiTheme="minorEastAsia"/>
          <w:sz w:val="24"/>
          <w:szCs w:val="24"/>
        </w:rPr>
        <w:lastRenderedPageBreak/>
        <w:t>保税区的行政事务。同年11月8日上海综合保税区正式揭牌，这标志着上海港洋山港区、外高桥港区、浦东机场空港，以及洋山保税港区、外高桥保税区、浦东机场综合保税区“三港三区”联动工作开始启动。两年来，“三区联动”功能迅速显现。保税区功能的最大化及连带效应离不开行政管理体制的跟进完善和创新。</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本课题属于实证性研究，旨在通过对上海综合保税区行政管理体制的梳理和分析，结合上海综合保税区的职能创新，对上海综合保税区行政管理的创新和完善提出有针地性的建议。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本课题要求重点围绕以下几个方面进行深入研究：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1、上海综合保税区现行行政管理体制及特点。</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2、上海综合保税区现行“三区合并”后的行政管理体制，与合并之前的异同点，存在的主要问题，解决矛盾的途径。</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3、外省市综合保税区行政管理体制、特点及亮点。</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4、国外与综合保税区类似功能区（如自由贸易区）的管理体制和监管模式。</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5、上海综合保税区行政管理体制创新、完善的建议。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研究实施进度与要求：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1、2013年7月31日前，提交课题研究中期成果报告或专题报告，进行中期成果交流。</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2、2013年11月31日前，完成研究任务，提交课题研究总报告和成果摘要。</w:t>
      </w:r>
    </w:p>
    <w:p w:rsidR="001005C4" w:rsidRDefault="001005C4" w:rsidP="001005C4">
      <w:pPr>
        <w:spacing w:line="360" w:lineRule="auto"/>
        <w:jc w:val="center"/>
        <w:rPr>
          <w:rFonts w:asciiTheme="minorEastAsia" w:hAnsiTheme="minorEastAsia" w:hint="eastAsia"/>
          <w:b/>
          <w:sz w:val="24"/>
          <w:szCs w:val="24"/>
        </w:rPr>
      </w:pPr>
    </w:p>
    <w:p w:rsidR="001005C4" w:rsidRDefault="001005C4" w:rsidP="001005C4">
      <w:pPr>
        <w:spacing w:line="360" w:lineRule="auto"/>
        <w:jc w:val="center"/>
        <w:rPr>
          <w:rFonts w:asciiTheme="minorEastAsia" w:hAnsiTheme="minorEastAsia" w:hint="eastAsia"/>
          <w:b/>
          <w:sz w:val="24"/>
          <w:szCs w:val="24"/>
        </w:rPr>
      </w:pPr>
    </w:p>
    <w:p w:rsidR="001005C4" w:rsidRDefault="001005C4" w:rsidP="001005C4">
      <w:pPr>
        <w:spacing w:line="360" w:lineRule="auto"/>
        <w:jc w:val="center"/>
        <w:rPr>
          <w:rFonts w:asciiTheme="minorEastAsia" w:hAnsiTheme="minorEastAsia" w:hint="eastAsia"/>
          <w:b/>
          <w:sz w:val="24"/>
          <w:szCs w:val="24"/>
        </w:rPr>
      </w:pPr>
    </w:p>
    <w:p w:rsidR="001005C4" w:rsidRDefault="001005C4" w:rsidP="001005C4">
      <w:pPr>
        <w:spacing w:line="360" w:lineRule="auto"/>
        <w:jc w:val="center"/>
        <w:rPr>
          <w:rFonts w:asciiTheme="minorEastAsia" w:hAnsiTheme="minorEastAsia" w:hint="eastAsia"/>
          <w:b/>
          <w:sz w:val="24"/>
          <w:szCs w:val="24"/>
        </w:rPr>
      </w:pPr>
    </w:p>
    <w:p w:rsidR="001005C4" w:rsidRPr="001005C4" w:rsidRDefault="001005C4" w:rsidP="001005C4">
      <w:pPr>
        <w:spacing w:line="360" w:lineRule="auto"/>
        <w:jc w:val="center"/>
        <w:rPr>
          <w:rFonts w:asciiTheme="minorEastAsia" w:hAnsiTheme="minorEastAsia"/>
          <w:b/>
          <w:sz w:val="24"/>
          <w:szCs w:val="24"/>
        </w:rPr>
      </w:pPr>
      <w:r w:rsidRPr="001005C4">
        <w:rPr>
          <w:rFonts w:asciiTheme="minorEastAsia" w:hAnsiTheme="minorEastAsia"/>
          <w:b/>
          <w:sz w:val="24"/>
          <w:szCs w:val="24"/>
        </w:rPr>
        <w:t>立法中的地方事务研究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研究目的与要求：</w:t>
      </w:r>
    </w:p>
    <w:p w:rsidR="001005C4" w:rsidRPr="001005C4" w:rsidRDefault="001005C4" w:rsidP="001005C4">
      <w:pPr>
        <w:spacing w:line="360" w:lineRule="auto"/>
        <w:rPr>
          <w:rFonts w:asciiTheme="minorEastAsia" w:hAnsiTheme="minorEastAsia"/>
          <w:sz w:val="24"/>
          <w:szCs w:val="24"/>
        </w:rPr>
      </w:pPr>
      <w:bookmarkStart w:id="2" w:name="OLE_LINK1"/>
      <w:bookmarkStart w:id="3" w:name="OLE_LINK2"/>
      <w:bookmarkEnd w:id="3"/>
      <w:r w:rsidRPr="001005C4">
        <w:rPr>
          <w:rFonts w:asciiTheme="minorEastAsia" w:hAnsiTheme="minorEastAsia"/>
          <w:sz w:val="24"/>
          <w:szCs w:val="24"/>
        </w:rPr>
        <w:t>经过多年努力，我国社会主义法律体系已经形成，法律和行政法规渐趋完备，有些领域国家法律和行政法规条文趋向精细化，立法中地方事务的空间和余地呈现逐渐缩小的趋势。同时，在深入改革发展的过程中，地方立法的需求大量存在。如何准确理解和依据立法法中“地方性事务”和“属于本行政区域的具体行政</w:t>
      </w:r>
      <w:r w:rsidRPr="001005C4">
        <w:rPr>
          <w:rFonts w:asciiTheme="minorEastAsia" w:hAnsiTheme="minorEastAsia"/>
          <w:sz w:val="24"/>
          <w:szCs w:val="24"/>
        </w:rPr>
        <w:lastRenderedPageBreak/>
        <w:t>管理事项”的有关规定，开展地方立法工作，是当前立法实务工作中的难题之一。</w:t>
      </w:r>
      <w:bookmarkEnd w:id="2"/>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本课题偏重于法理与实务研究，从法理角度分析立法中的地方事务模式、与事权关系等，通过对宪法、组织法和立法</w:t>
      </w:r>
      <w:proofErr w:type="gramStart"/>
      <w:r w:rsidRPr="001005C4">
        <w:rPr>
          <w:rFonts w:asciiTheme="minorEastAsia" w:hAnsiTheme="minorEastAsia"/>
          <w:sz w:val="24"/>
          <w:szCs w:val="24"/>
        </w:rPr>
        <w:t>法</w:t>
      </w:r>
      <w:proofErr w:type="gramEnd"/>
      <w:r w:rsidRPr="001005C4">
        <w:rPr>
          <w:rFonts w:asciiTheme="minorEastAsia" w:hAnsiTheme="minorEastAsia"/>
          <w:sz w:val="24"/>
          <w:szCs w:val="24"/>
        </w:rPr>
        <w:t>等现有法律规定的梳理，分析现有法律框架下准确理解立法中的地方事务，总结本市和兄弟省市的立法实践，分析界定的标准和范围，并提出对策建议。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本课题要求重点围绕以下几个方面进行深入研究：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1、地方事务研究的目的和意义</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2、地方事务界定的判断标准和立法中地方事务的具体范围。地方可以先行立法的事项与中央、地方共有事权的关系。</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3、境外国家有关地方与中央事务划分模式的启示及对我国的借鉴意义。</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4、对创制性立法的相关建议，本市立法中地方事务标准和范围的相关建议。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研究实施进度与要求：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1、2013年7月31日前，提交课题研究中期成果报告或专题报告，进行中期成果交流。</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2、2013年11月31日前，完成研究任务，提交课题研究总报告和成果摘要。</w:t>
      </w:r>
    </w:p>
    <w:p w:rsidR="001005C4" w:rsidRDefault="001005C4" w:rsidP="001005C4">
      <w:pPr>
        <w:spacing w:line="360" w:lineRule="auto"/>
        <w:rPr>
          <w:rFonts w:asciiTheme="minorEastAsia" w:hAnsiTheme="minorEastAsia" w:hint="eastAsia"/>
          <w:sz w:val="24"/>
          <w:szCs w:val="24"/>
        </w:rPr>
      </w:pPr>
      <w:r w:rsidRPr="001005C4">
        <w:rPr>
          <w:rFonts w:asciiTheme="minorEastAsia" w:hAnsiTheme="minorEastAsia"/>
          <w:sz w:val="24"/>
          <w:szCs w:val="24"/>
        </w:rPr>
        <w:br/>
      </w:r>
    </w:p>
    <w:p w:rsidR="001005C4" w:rsidRDefault="001005C4" w:rsidP="001005C4">
      <w:pPr>
        <w:spacing w:line="360" w:lineRule="auto"/>
        <w:rPr>
          <w:rFonts w:asciiTheme="minorEastAsia" w:hAnsiTheme="minorEastAsia" w:hint="eastAsia"/>
          <w:sz w:val="24"/>
          <w:szCs w:val="24"/>
        </w:rPr>
      </w:pPr>
    </w:p>
    <w:p w:rsidR="001005C4" w:rsidRPr="001005C4" w:rsidRDefault="001005C4" w:rsidP="001005C4">
      <w:pPr>
        <w:spacing w:line="360" w:lineRule="auto"/>
        <w:rPr>
          <w:rFonts w:asciiTheme="minorEastAsia" w:hAnsiTheme="minorEastAsia"/>
          <w:sz w:val="24"/>
          <w:szCs w:val="24"/>
        </w:rPr>
      </w:pPr>
    </w:p>
    <w:p w:rsidR="001005C4" w:rsidRPr="001005C4" w:rsidRDefault="001005C4" w:rsidP="001005C4">
      <w:pPr>
        <w:spacing w:line="360" w:lineRule="auto"/>
        <w:jc w:val="center"/>
        <w:rPr>
          <w:rFonts w:asciiTheme="minorEastAsia" w:hAnsiTheme="minorEastAsia"/>
          <w:b/>
          <w:sz w:val="24"/>
          <w:szCs w:val="24"/>
        </w:rPr>
      </w:pPr>
      <w:r w:rsidRPr="001005C4">
        <w:rPr>
          <w:rFonts w:asciiTheme="minorEastAsia" w:hAnsiTheme="minorEastAsia"/>
          <w:b/>
          <w:sz w:val="24"/>
          <w:szCs w:val="24"/>
        </w:rPr>
        <w:t>政务诚信制度建设研究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研究目的与要求：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党的十八大报告提出，要“深入开展道德领域突出问题专项教育和治理，加强政务诚信、商务诚信、社会诚信和司法公信建设。”市场经济是一种诚信经济，和谐社会是一种诚信社会。随着我国社会主义市场经济的发展，面对当前市场经济运行中的突出问题和深层次矛盾，加强社会诚信机制的建设越来越迫切。政府诚信在现代社会诚信体系中居于核心地位，起着基础性、决定性作用，对打造诚信社会起着极大的示范作用。因此，要使我国成为一个现代型的诚信社会，首先就需要加强政府的诚信建设。打造诚信政府，树立政府诚信形象，至关重要，非常迫切。</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lastRenderedPageBreak/>
        <w:t>本课题属于理论与实证相结合课题，旨在通过分析诚信政府的内涵、特点，诚信政府建设的必要性，结合案例对当前我国在政府诚信建设方面的不足及原因进行分析研究，并就我国政府诚信制度建设提出具有可操作性的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本课题要求重点围绕以下几个方面进行深入研究：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1、政务诚信的内涵、特点等，与诚信政府等相关概念的关系。</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2、政务诚信建设的必要性，当前我国在政府诚信建设方面的不足及原因分析（需要通过一些案例对政府诚信的现状</w:t>
      </w:r>
      <w:proofErr w:type="gramStart"/>
      <w:r w:rsidRPr="001005C4">
        <w:rPr>
          <w:rFonts w:asciiTheme="minorEastAsia" w:hAnsiTheme="minorEastAsia"/>
          <w:sz w:val="24"/>
          <w:szCs w:val="24"/>
        </w:rPr>
        <w:t>作出</w:t>
      </w:r>
      <w:proofErr w:type="gramEnd"/>
      <w:r w:rsidRPr="001005C4">
        <w:rPr>
          <w:rFonts w:asciiTheme="minorEastAsia" w:hAnsiTheme="minorEastAsia"/>
          <w:sz w:val="24"/>
          <w:szCs w:val="24"/>
        </w:rPr>
        <w:t>说明并进一步分析）。</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3、发达国家政府相关诚信机制、路径及对我国政务诚信建设的启示及借鉴意义。</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4、我国政务诚信制度建设的具体建议（从体制、机制、法制上分层次提出，要求有可操作性）。</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研究实施进度与要求：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1、2013年7月31日前，提交课题研究中期成果报告或专题报告，进行中期成果交流。</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2、2013年11月31日前，完成研究任务，提交课题研究总报告和成果摘要。</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br/>
      </w:r>
    </w:p>
    <w:p w:rsidR="001005C4" w:rsidRPr="001005C4" w:rsidRDefault="001005C4" w:rsidP="001005C4">
      <w:pPr>
        <w:spacing w:line="360" w:lineRule="auto"/>
        <w:jc w:val="center"/>
        <w:rPr>
          <w:rFonts w:asciiTheme="minorEastAsia" w:hAnsiTheme="minorEastAsia"/>
          <w:b/>
          <w:sz w:val="24"/>
          <w:szCs w:val="24"/>
        </w:rPr>
      </w:pPr>
      <w:r w:rsidRPr="001005C4">
        <w:rPr>
          <w:rFonts w:asciiTheme="minorEastAsia" w:hAnsiTheme="minorEastAsia"/>
          <w:b/>
          <w:sz w:val="24"/>
          <w:szCs w:val="24"/>
        </w:rPr>
        <w:t>政府购买公共服务制度研究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研究目的与要求：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政府购买公共服务，作为政府提供公共服务的新模式，对于转变政府职能、提高公共服务质量、培育相关市场成长具有重要意义。本市早在上世纪90年代中期就开始探索建立政府购买服务制度。在改善民生等新要求下，需要形成共识，进一步完善政府购买公共服务制度，创新公共财政投入体制，充分发挥政府资金导向作用和激励作用，规范引导、扶持推进社会组织的发展。</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本课题属于实证性研究，注意突出本市政府购买公共服务制度的实践调研，找到存在的问题和原因，并提出立法和执法方面的建议。</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本课题要求重点围绕以下几个方面进行深入研究：</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1、政府购买公共服务的涵义与类型，研究其与政府采购制度的关系、适用的范围等。</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2、在调研论证的基础上，总结本市政府购买公共服务的范围、方式、特点、经</w:t>
      </w:r>
      <w:r w:rsidRPr="001005C4">
        <w:rPr>
          <w:rFonts w:asciiTheme="minorEastAsia" w:hAnsiTheme="minorEastAsia"/>
          <w:sz w:val="24"/>
          <w:szCs w:val="24"/>
        </w:rPr>
        <w:lastRenderedPageBreak/>
        <w:t>验与问题。</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3、本市与兄弟省市政府购买公共服务相关制度的比较。</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4、国外政府购买服务的制度建设现状与对本市制</w:t>
      </w:r>
      <w:proofErr w:type="gramStart"/>
      <w:r w:rsidRPr="001005C4">
        <w:rPr>
          <w:rFonts w:asciiTheme="minorEastAsia" w:hAnsiTheme="minorEastAsia"/>
          <w:sz w:val="24"/>
          <w:szCs w:val="24"/>
        </w:rPr>
        <w:t>度建设</w:t>
      </w:r>
      <w:proofErr w:type="gramEnd"/>
      <w:r w:rsidRPr="001005C4">
        <w:rPr>
          <w:rFonts w:asciiTheme="minorEastAsia" w:hAnsiTheme="minorEastAsia"/>
          <w:sz w:val="24"/>
          <w:szCs w:val="24"/>
        </w:rPr>
        <w:t>的借鉴。</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5、本市完善政府购买公共服务制度的对策建议，提出本市政府购买公共服务制度的框架设计。</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研究实施进度与要求：</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1、2013年7月31日前，提交课题研究中期成果报告或专题报告，进行中期成果交流。</w:t>
      </w:r>
    </w:p>
    <w:p w:rsidR="001005C4" w:rsidRPr="001005C4" w:rsidRDefault="001005C4" w:rsidP="001005C4">
      <w:pPr>
        <w:spacing w:line="360" w:lineRule="auto"/>
        <w:rPr>
          <w:rFonts w:asciiTheme="minorEastAsia" w:hAnsiTheme="minorEastAsia"/>
          <w:sz w:val="24"/>
          <w:szCs w:val="24"/>
        </w:rPr>
      </w:pPr>
      <w:r w:rsidRPr="001005C4">
        <w:rPr>
          <w:rFonts w:asciiTheme="minorEastAsia" w:hAnsiTheme="minorEastAsia"/>
          <w:sz w:val="24"/>
          <w:szCs w:val="24"/>
        </w:rPr>
        <w:t>2、2013年11月31日前，完成研究任务，提交课题研究总报告和成果摘要。</w:t>
      </w:r>
    </w:p>
    <w:p w:rsidR="001005C4" w:rsidRPr="001005C4" w:rsidRDefault="001005C4">
      <w:bookmarkStart w:id="4" w:name="_GoBack"/>
      <w:bookmarkEnd w:id="4"/>
    </w:p>
    <w:sectPr w:rsidR="001005C4" w:rsidRPr="001005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082" w:rsidRDefault="00677082" w:rsidP="001005C4">
      <w:r>
        <w:separator/>
      </w:r>
    </w:p>
  </w:endnote>
  <w:endnote w:type="continuationSeparator" w:id="0">
    <w:p w:rsidR="00677082" w:rsidRDefault="00677082" w:rsidP="0010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57763"/>
      <w:docPartObj>
        <w:docPartGallery w:val="Page Numbers (Bottom of Page)"/>
        <w:docPartUnique/>
      </w:docPartObj>
    </w:sdtPr>
    <w:sdtContent>
      <w:p w:rsidR="001005C4" w:rsidRDefault="001005C4">
        <w:pPr>
          <w:pStyle w:val="a4"/>
          <w:jc w:val="center"/>
        </w:pPr>
        <w:r>
          <w:fldChar w:fldCharType="begin"/>
        </w:r>
        <w:r>
          <w:instrText>PAGE   \* MERGEFORMAT</w:instrText>
        </w:r>
        <w:r>
          <w:fldChar w:fldCharType="separate"/>
        </w:r>
        <w:r w:rsidRPr="001005C4">
          <w:rPr>
            <w:noProof/>
            <w:lang w:val="zh-CN"/>
          </w:rPr>
          <w:t>8</w:t>
        </w:r>
        <w:r>
          <w:fldChar w:fldCharType="end"/>
        </w:r>
      </w:p>
    </w:sdtContent>
  </w:sdt>
  <w:p w:rsidR="001005C4" w:rsidRDefault="001005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082" w:rsidRDefault="00677082" w:rsidP="001005C4">
      <w:r>
        <w:separator/>
      </w:r>
    </w:p>
  </w:footnote>
  <w:footnote w:type="continuationSeparator" w:id="0">
    <w:p w:rsidR="00677082" w:rsidRDefault="00677082" w:rsidP="00100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C2"/>
    <w:rsid w:val="001005C4"/>
    <w:rsid w:val="001622C2"/>
    <w:rsid w:val="00677082"/>
    <w:rsid w:val="00F73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05C4"/>
    <w:rPr>
      <w:sz w:val="18"/>
      <w:szCs w:val="18"/>
    </w:rPr>
  </w:style>
  <w:style w:type="paragraph" w:styleId="a4">
    <w:name w:val="footer"/>
    <w:basedOn w:val="a"/>
    <w:link w:val="Char0"/>
    <w:uiPriority w:val="99"/>
    <w:unhideWhenUsed/>
    <w:rsid w:val="001005C4"/>
    <w:pPr>
      <w:tabs>
        <w:tab w:val="center" w:pos="4153"/>
        <w:tab w:val="right" w:pos="8306"/>
      </w:tabs>
      <w:snapToGrid w:val="0"/>
      <w:jc w:val="left"/>
    </w:pPr>
    <w:rPr>
      <w:sz w:val="18"/>
      <w:szCs w:val="18"/>
    </w:rPr>
  </w:style>
  <w:style w:type="character" w:customStyle="1" w:styleId="Char0">
    <w:name w:val="页脚 Char"/>
    <w:basedOn w:val="a0"/>
    <w:link w:val="a4"/>
    <w:uiPriority w:val="99"/>
    <w:rsid w:val="001005C4"/>
    <w:rPr>
      <w:sz w:val="18"/>
      <w:szCs w:val="18"/>
    </w:rPr>
  </w:style>
  <w:style w:type="character" w:styleId="a5">
    <w:name w:val="Strong"/>
    <w:basedOn w:val="a0"/>
    <w:uiPriority w:val="22"/>
    <w:qFormat/>
    <w:rsid w:val="001005C4"/>
    <w:rPr>
      <w:b/>
      <w:bCs/>
    </w:rPr>
  </w:style>
  <w:style w:type="paragraph" w:styleId="a6">
    <w:name w:val="Normal (Web)"/>
    <w:basedOn w:val="a"/>
    <w:uiPriority w:val="99"/>
    <w:semiHidden/>
    <w:unhideWhenUsed/>
    <w:rsid w:val="001005C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0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05C4"/>
    <w:rPr>
      <w:sz w:val="18"/>
      <w:szCs w:val="18"/>
    </w:rPr>
  </w:style>
  <w:style w:type="paragraph" w:styleId="a4">
    <w:name w:val="footer"/>
    <w:basedOn w:val="a"/>
    <w:link w:val="Char0"/>
    <w:uiPriority w:val="99"/>
    <w:unhideWhenUsed/>
    <w:rsid w:val="001005C4"/>
    <w:pPr>
      <w:tabs>
        <w:tab w:val="center" w:pos="4153"/>
        <w:tab w:val="right" w:pos="8306"/>
      </w:tabs>
      <w:snapToGrid w:val="0"/>
      <w:jc w:val="left"/>
    </w:pPr>
    <w:rPr>
      <w:sz w:val="18"/>
      <w:szCs w:val="18"/>
    </w:rPr>
  </w:style>
  <w:style w:type="character" w:customStyle="1" w:styleId="Char0">
    <w:name w:val="页脚 Char"/>
    <w:basedOn w:val="a0"/>
    <w:link w:val="a4"/>
    <w:uiPriority w:val="99"/>
    <w:rsid w:val="001005C4"/>
    <w:rPr>
      <w:sz w:val="18"/>
      <w:szCs w:val="18"/>
    </w:rPr>
  </w:style>
  <w:style w:type="character" w:styleId="a5">
    <w:name w:val="Strong"/>
    <w:basedOn w:val="a0"/>
    <w:uiPriority w:val="22"/>
    <w:qFormat/>
    <w:rsid w:val="001005C4"/>
    <w:rPr>
      <w:b/>
      <w:bCs/>
    </w:rPr>
  </w:style>
  <w:style w:type="paragraph" w:styleId="a6">
    <w:name w:val="Normal (Web)"/>
    <w:basedOn w:val="a"/>
    <w:uiPriority w:val="99"/>
    <w:semiHidden/>
    <w:unhideWhenUsed/>
    <w:rsid w:val="001005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694</Words>
  <Characters>3959</Characters>
  <Application>Microsoft Office Word</Application>
  <DocSecurity>0</DocSecurity>
  <Lines>32</Lines>
  <Paragraphs>9</Paragraphs>
  <ScaleCrop>false</ScaleCrop>
  <Company>ZJU</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OX330</dc:creator>
  <cp:keywords/>
  <dc:description/>
  <cp:lastModifiedBy>OX330</cp:lastModifiedBy>
  <cp:revision>2</cp:revision>
  <dcterms:created xsi:type="dcterms:W3CDTF">2013-03-20T03:21:00Z</dcterms:created>
  <dcterms:modified xsi:type="dcterms:W3CDTF">2013-03-20T03:23:00Z</dcterms:modified>
</cp:coreProperties>
</file>