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附件1：</w:t>
      </w:r>
    </w:p>
    <w:p>
      <w:pPr>
        <w:pStyle w:val="9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2022年发展联络工作研究课题指南</w:t>
      </w:r>
    </w:p>
    <w:p>
      <w:pPr>
        <w:pStyle w:val="9"/>
        <w:spacing w:line="56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spacing w:line="540" w:lineRule="exact"/>
        <w:ind w:firstLine="620" w:firstLineChars="200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color w:val="222222"/>
          <w:sz w:val="31"/>
          <w:szCs w:val="31"/>
        </w:rPr>
        <w:t>紧密结合学校“十四五”规划的需求，对标国内外一流高校，聚焦学校、院系发展中的重点和难点问题，深入思考校友会和基金会工作面临的紧迫任务，坚持理论联系实际，注重针对性和时效性，</w:t>
      </w:r>
      <w:r>
        <w:rPr>
          <w:rFonts w:ascii="Times New Roman" w:hAnsi="Times New Roman" w:eastAsia="仿宋_GB2312" w:cs="Times New Roman"/>
          <w:color w:val="000000"/>
          <w:sz w:val="31"/>
          <w:szCs w:val="31"/>
        </w:rPr>
        <w:t>形成一批具有指导和借鉴意义的研究成果，为</w:t>
      </w:r>
      <w:r>
        <w:rPr>
          <w:rFonts w:ascii="Times New Roman" w:hAnsi="Times New Roman" w:eastAsia="仿宋_GB2312" w:cs="Times New Roman"/>
          <w:color w:val="222222"/>
          <w:sz w:val="31"/>
          <w:szCs w:val="31"/>
        </w:rPr>
        <w:t>学校迈向办学新高峰奠定坚实的思想基础。</w:t>
      </w:r>
      <w:r>
        <w:rPr>
          <w:rFonts w:hint="eastAsia" w:ascii="仿宋_GB2312" w:eastAsia="仿宋_GB2312"/>
          <w:color w:val="222222"/>
          <w:kern w:val="0"/>
          <w:sz w:val="32"/>
          <w:szCs w:val="32"/>
          <w:lang w:bidi="ar"/>
        </w:rPr>
        <w:t>课题研究立项可以选取校友会或基金会工作，从不同层面、不同视角，根据各自的研究内容确定具体题目。主要包括（但不限于）如下方面：</w:t>
      </w:r>
    </w:p>
    <w:p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国外一流大学基金会治理模式研究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sz w:val="32"/>
          <w:szCs w:val="32"/>
        </w:rPr>
        <w:t>我国大学教育基金会治理模式创新研究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sz w:val="32"/>
          <w:szCs w:val="32"/>
        </w:rPr>
        <w:t>大学教育基金会筹资战略研究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</w:t>
      </w:r>
      <w:r>
        <w:rPr>
          <w:rFonts w:ascii="Times New Roman" w:hAnsi="Times New Roman" w:eastAsia="仿宋_GB2312" w:cs="Times New Roman"/>
          <w:sz w:val="32"/>
          <w:szCs w:val="32"/>
        </w:rPr>
        <w:t>大学教育基金会绩效评价体系研究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（5）</w:t>
      </w:r>
      <w:r>
        <w:rPr>
          <w:rFonts w:ascii="Times New Roman" w:hAnsi="Times New Roman" w:eastAsia="仿宋_GB2312" w:cs="Times New Roman"/>
          <w:sz w:val="32"/>
          <w:szCs w:val="32"/>
        </w:rPr>
        <w:t>大学教育基金会队伍专业化研究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8"/>
        <w:snapToGrid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（6）</w:t>
      </w:r>
      <w:r>
        <w:rPr>
          <w:rFonts w:eastAsia="仿宋_GB2312"/>
          <w:sz w:val="32"/>
          <w:szCs w:val="32"/>
        </w:rPr>
        <w:t>高等教育慈善文化及其育人功能研究</w:t>
      </w:r>
      <w:r>
        <w:rPr>
          <w:rFonts w:hint="eastAsia" w:eastAsia="仿宋_GB2312"/>
          <w:sz w:val="32"/>
          <w:szCs w:val="32"/>
        </w:rPr>
        <w:t>；</w:t>
      </w:r>
    </w:p>
    <w:p>
      <w:pPr>
        <w:pStyle w:val="8"/>
        <w:snapToGrid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（7）教育基金会治理模式研究；</w:t>
      </w:r>
    </w:p>
    <w:p>
      <w:pPr>
        <w:pStyle w:val="8"/>
        <w:snapToGrid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（8）</w:t>
      </w:r>
      <w:r>
        <w:rPr>
          <w:rFonts w:eastAsia="仿宋_GB2312"/>
          <w:sz w:val="32"/>
          <w:szCs w:val="32"/>
        </w:rPr>
        <w:t>教育基金会工作相关法律问题研究</w:t>
      </w:r>
      <w:r>
        <w:rPr>
          <w:rFonts w:hint="eastAsia" w:eastAsia="仿宋_GB2312"/>
          <w:sz w:val="32"/>
          <w:szCs w:val="32"/>
        </w:rPr>
        <w:t>；</w:t>
      </w:r>
    </w:p>
    <w:p>
      <w:pPr>
        <w:pStyle w:val="8"/>
        <w:snapToGrid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（9）</w:t>
      </w:r>
      <w:r>
        <w:rPr>
          <w:rFonts w:eastAsia="仿宋_GB2312"/>
          <w:sz w:val="32"/>
          <w:szCs w:val="32"/>
        </w:rPr>
        <w:t>教育基金活动品牌建设研究</w:t>
      </w:r>
      <w:r>
        <w:rPr>
          <w:rFonts w:hint="eastAsia" w:eastAsia="仿宋_GB2312"/>
          <w:sz w:val="32"/>
          <w:szCs w:val="32"/>
        </w:rPr>
        <w:t>；</w:t>
      </w:r>
    </w:p>
    <w:p>
      <w:pPr>
        <w:pStyle w:val="8"/>
        <w:snapToGrid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（10）</w:t>
      </w:r>
      <w:r>
        <w:rPr>
          <w:rFonts w:eastAsia="仿宋_GB2312"/>
          <w:sz w:val="32"/>
          <w:szCs w:val="32"/>
        </w:rPr>
        <w:t>教育基金会工作激励机制创新研究</w:t>
      </w:r>
      <w:r>
        <w:rPr>
          <w:rFonts w:hint="eastAsia" w:eastAsia="仿宋_GB2312"/>
          <w:sz w:val="32"/>
          <w:szCs w:val="32"/>
        </w:rPr>
        <w:t>；</w:t>
      </w:r>
    </w:p>
    <w:p>
      <w:pPr>
        <w:pStyle w:val="8"/>
        <w:snapToGrid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（11）</w:t>
      </w:r>
      <w:r>
        <w:rPr>
          <w:rFonts w:eastAsia="仿宋_GB2312"/>
          <w:sz w:val="32"/>
          <w:szCs w:val="32"/>
        </w:rPr>
        <w:t>教育基金工作信息化建设研究</w:t>
      </w:r>
      <w:r>
        <w:rPr>
          <w:rFonts w:hint="eastAsia" w:eastAsia="仿宋_GB2312"/>
          <w:sz w:val="32"/>
          <w:szCs w:val="32"/>
        </w:rPr>
        <w:t>；</w:t>
      </w:r>
    </w:p>
    <w:p>
      <w:pPr>
        <w:pStyle w:val="8"/>
        <w:snapToGrid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（12）</w:t>
      </w:r>
      <w:r>
        <w:rPr>
          <w:rFonts w:eastAsia="仿宋_GB2312"/>
          <w:sz w:val="32"/>
          <w:szCs w:val="32"/>
        </w:rPr>
        <w:t>教育基金会筹款人胜任力研究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8"/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40" w:bottom="1440" w:left="1230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xZWM2NWRkZjRlYzNlMTZiYzQ2OTM2ZWFkZTAzZTgifQ=="/>
  </w:docVars>
  <w:rsids>
    <w:rsidRoot w:val="0090621F"/>
    <w:rsid w:val="0001599D"/>
    <w:rsid w:val="001E27D7"/>
    <w:rsid w:val="00301E82"/>
    <w:rsid w:val="00347FF2"/>
    <w:rsid w:val="00364296"/>
    <w:rsid w:val="008A3B4F"/>
    <w:rsid w:val="0090621F"/>
    <w:rsid w:val="00B81ECE"/>
    <w:rsid w:val="00DD50CB"/>
    <w:rsid w:val="20B00B90"/>
    <w:rsid w:val="283B7736"/>
    <w:rsid w:val="3C804C76"/>
    <w:rsid w:val="41414A5D"/>
    <w:rsid w:val="44D12E5B"/>
    <w:rsid w:val="69F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9">
    <w:name w:val="p0"/>
    <w:basedOn w:val="1"/>
    <w:qFormat/>
    <w:uiPriority w:val="99"/>
    <w:pPr>
      <w:widowControl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428</Characters>
  <Lines>3</Lines>
  <Paragraphs>1</Paragraphs>
  <TotalTime>1</TotalTime>
  <ScaleCrop>false</ScaleCrop>
  <LinksUpToDate>false</LinksUpToDate>
  <CharactersWithSpaces>428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2022-07-31T16:48:00Z</dcterms:created>
  <dc:creator>OptiPlex 3070</dc:creator>
  <cp:lastModifiedBy>顾佳明--ZJU</cp:lastModifiedBy>
  <cp:lastPrinted>2021-12-23T07:01:00Z</cp:lastPrinted>
  <dcterms:modified xsi:type="dcterms:W3CDTF">2022-08-01T02:02:16Z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427EB132E9314408B94FDFF8CD61AADF</vt:lpwstr>
  </property>
</Properties>
</file>