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356" w:rsidRPr="004F32B6" w:rsidRDefault="00880356" w:rsidP="00C64DDD">
      <w:pPr>
        <w:rPr>
          <w:rFonts w:ascii="方正小标宋简体" w:eastAsia="方正小标宋简体"/>
          <w:sz w:val="44"/>
          <w:szCs w:val="44"/>
        </w:rPr>
      </w:pPr>
      <w:r w:rsidRPr="004F32B6">
        <w:rPr>
          <w:rFonts w:ascii="方正小标宋简体" w:eastAsia="方正小标宋简体" w:hint="eastAsia"/>
          <w:sz w:val="44"/>
          <w:szCs w:val="44"/>
        </w:rPr>
        <w:t>附件</w:t>
      </w:r>
      <w:r w:rsidRPr="004F32B6">
        <w:rPr>
          <w:rFonts w:ascii="方正小标宋简体" w:eastAsia="方正小标宋简体"/>
          <w:sz w:val="44"/>
          <w:szCs w:val="44"/>
        </w:rPr>
        <w:t>2</w:t>
      </w:r>
      <w:r w:rsidRPr="004F32B6">
        <w:rPr>
          <w:rFonts w:ascii="方正小标宋简体" w:eastAsia="方正小标宋简体" w:hint="eastAsia"/>
          <w:sz w:val="44"/>
          <w:szCs w:val="44"/>
        </w:rPr>
        <w:t>：</w:t>
      </w:r>
    </w:p>
    <w:p w:rsidR="00880356" w:rsidRPr="004F32B6" w:rsidRDefault="00880356" w:rsidP="00C64DDD">
      <w:pPr>
        <w:jc w:val="center"/>
        <w:rPr>
          <w:rFonts w:ascii="方正小标宋简体" w:eastAsia="方正小标宋简体"/>
          <w:sz w:val="44"/>
          <w:szCs w:val="44"/>
        </w:rPr>
      </w:pPr>
      <w:r w:rsidRPr="004F32B6">
        <w:rPr>
          <w:rFonts w:ascii="方正小标宋简体" w:eastAsia="方正小标宋简体"/>
          <w:sz w:val="44"/>
          <w:szCs w:val="44"/>
        </w:rPr>
        <w:t>2015</w:t>
      </w:r>
      <w:r w:rsidRPr="004F32B6">
        <w:rPr>
          <w:rFonts w:ascii="方正小标宋简体" w:eastAsia="方正小标宋简体" w:hint="eastAsia"/>
          <w:sz w:val="44"/>
          <w:szCs w:val="44"/>
        </w:rPr>
        <w:t>年度公开招标科研项目目录</w:t>
      </w:r>
    </w:p>
    <w:p w:rsidR="00880356" w:rsidRPr="004F32B6" w:rsidRDefault="00880356" w:rsidP="00C64DDD">
      <w:pPr>
        <w:jc w:val="center"/>
        <w:rPr>
          <w:rFonts w:ascii="方正小标宋简体" w:eastAsia="方正小标宋简体"/>
          <w:sz w:val="36"/>
          <w:szCs w:val="36"/>
        </w:rPr>
      </w:pPr>
    </w:p>
    <w:p w:rsidR="00880356" w:rsidRPr="004F32B6" w:rsidRDefault="00880356" w:rsidP="00C64DDD">
      <w:pPr>
        <w:rPr>
          <w:rFonts w:eastAsia="仿宋_GB2312"/>
          <w:sz w:val="30"/>
          <w:szCs w:val="30"/>
        </w:rPr>
      </w:pPr>
      <w:r w:rsidRPr="004F32B6">
        <w:rPr>
          <w:rFonts w:eastAsia="仿宋_GB2312" w:hint="eastAsia"/>
          <w:b/>
          <w:sz w:val="30"/>
          <w:szCs w:val="30"/>
        </w:rPr>
        <w:t>（一）重大研究项目</w:t>
      </w:r>
    </w:p>
    <w:p w:rsidR="00880356" w:rsidRPr="004F32B6" w:rsidRDefault="00880356" w:rsidP="00C64DDD">
      <w:pPr>
        <w:rPr>
          <w:rFonts w:eastAsia="仿宋_GB2312"/>
          <w:b/>
          <w:sz w:val="30"/>
          <w:szCs w:val="30"/>
        </w:rPr>
      </w:pPr>
      <w:r w:rsidRPr="004F32B6">
        <w:rPr>
          <w:rFonts w:eastAsia="仿宋_GB2312"/>
          <w:b/>
          <w:sz w:val="30"/>
          <w:szCs w:val="30"/>
        </w:rPr>
        <w:t>1</w:t>
      </w:r>
      <w:r w:rsidRPr="004F32B6">
        <w:rPr>
          <w:rFonts w:eastAsia="仿宋_GB2312" w:hint="eastAsia"/>
          <w:b/>
          <w:sz w:val="30"/>
          <w:szCs w:val="30"/>
        </w:rPr>
        <w:t>．中国海洋强国战略的法制保障研究</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1</w:t>
      </w:r>
      <w:r w:rsidRPr="004F32B6">
        <w:rPr>
          <w:rFonts w:ascii="仿宋_GB2312" w:eastAsia="仿宋_GB2312" w:hint="eastAsia"/>
          <w:sz w:val="30"/>
          <w:szCs w:val="30"/>
        </w:rPr>
        <w:t>）研究内容要点说明：</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建设海洋强国要坚持依法治海、依法护海。通过研究重要海洋国家的海洋战略、海洋政策和海洋法制，结合《联合国海洋法公约》的制度与发展趋势，对东海问题、南海问题、深海问题和极地问题进行深入分析，提出完善中国海洋法制的体系架构，为中国建设海洋强国提供法制保障。</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2</w:t>
      </w:r>
      <w:r w:rsidRPr="004F32B6">
        <w:rPr>
          <w:rFonts w:ascii="仿宋_GB2312" w:eastAsia="仿宋_GB2312" w:hint="eastAsia"/>
          <w:sz w:val="30"/>
          <w:szCs w:val="30"/>
        </w:rPr>
        <w:t>）申报要求：</w:t>
      </w:r>
    </w:p>
    <w:p w:rsidR="00880356" w:rsidRPr="004F32B6" w:rsidRDefault="00880356" w:rsidP="004F32B6">
      <w:pPr>
        <w:ind w:firstLineChars="200" w:firstLine="600"/>
        <w:jc w:val="left"/>
        <w:rPr>
          <w:rFonts w:eastAsia="仿宋_GB2312"/>
          <w:b/>
          <w:sz w:val="30"/>
          <w:szCs w:val="30"/>
        </w:rPr>
      </w:pPr>
      <w:r w:rsidRPr="004F32B6">
        <w:rPr>
          <w:rFonts w:eastAsia="仿宋_GB2312" w:hint="eastAsia"/>
          <w:sz w:val="30"/>
          <w:szCs w:val="30"/>
        </w:rPr>
        <w:t>建议由从事海洋战略、管理、法律等领域研究的专家、学者及海洋行政管理人员联合申报。</w:t>
      </w:r>
    </w:p>
    <w:p w:rsidR="00880356" w:rsidRPr="004F32B6" w:rsidRDefault="00880356" w:rsidP="00C64DDD">
      <w:pPr>
        <w:rPr>
          <w:rFonts w:eastAsia="仿宋_GB2312"/>
          <w:b/>
          <w:sz w:val="30"/>
          <w:szCs w:val="30"/>
        </w:rPr>
      </w:pPr>
      <w:r w:rsidRPr="004F32B6">
        <w:rPr>
          <w:rFonts w:eastAsia="仿宋_GB2312"/>
          <w:b/>
          <w:sz w:val="30"/>
          <w:szCs w:val="30"/>
        </w:rPr>
        <w:t>2</w:t>
      </w:r>
      <w:r w:rsidRPr="004F32B6">
        <w:rPr>
          <w:rFonts w:eastAsia="仿宋_GB2312" w:hint="eastAsia"/>
          <w:b/>
          <w:sz w:val="30"/>
          <w:szCs w:val="30"/>
        </w:rPr>
        <w:t>．南海地区形势分析与对策研究</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1</w:t>
      </w:r>
      <w:r w:rsidRPr="004F32B6">
        <w:rPr>
          <w:rFonts w:ascii="仿宋_GB2312" w:eastAsia="仿宋_GB2312" w:hint="eastAsia"/>
          <w:sz w:val="30"/>
          <w:szCs w:val="30"/>
        </w:rPr>
        <w:t>）研究内容要点说明：</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近年来，南海地区形势发展</w:t>
      </w:r>
      <w:r w:rsidR="005B436B">
        <w:rPr>
          <w:rFonts w:eastAsia="仿宋_GB2312" w:hint="eastAsia"/>
          <w:sz w:val="30"/>
          <w:szCs w:val="30"/>
        </w:rPr>
        <w:t>有</w:t>
      </w:r>
      <w:r w:rsidRPr="004F32B6">
        <w:rPr>
          <w:rFonts w:eastAsia="仿宋_GB2312" w:hint="eastAsia"/>
          <w:sz w:val="30"/>
          <w:szCs w:val="30"/>
        </w:rPr>
        <w:t>了很大变化。周边国家和域外海洋大国都出台了有关南海政策。重点研究中菲仲裁、美国南海政策、印度新动向政策、马来西亚南海政策、越南南海政策、印尼国内政局、澳大利亚新政府南海政策、日本南海政策、中国南海政策和</w:t>
      </w:r>
      <w:r w:rsidR="005B436B">
        <w:rPr>
          <w:rFonts w:eastAsia="仿宋_GB2312" w:hint="eastAsia"/>
          <w:sz w:val="30"/>
          <w:szCs w:val="30"/>
        </w:rPr>
        <w:t>中国</w:t>
      </w:r>
      <w:r w:rsidRPr="004F32B6">
        <w:rPr>
          <w:rFonts w:eastAsia="仿宋_GB2312" w:hint="eastAsia"/>
          <w:sz w:val="30"/>
          <w:szCs w:val="30"/>
        </w:rPr>
        <w:t>台湾南海政策等对南海问题解决的影响。通过对南</w:t>
      </w:r>
      <w:r w:rsidRPr="004F32B6">
        <w:rPr>
          <w:rFonts w:eastAsia="仿宋_GB2312" w:hint="eastAsia"/>
          <w:sz w:val="30"/>
          <w:szCs w:val="30"/>
        </w:rPr>
        <w:lastRenderedPageBreak/>
        <w:t>海地区安全、经济、国际舆论等总体分析，提出我国应对相关国家和地区南海政策的建议。</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2</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t>建议由长期跟踪南海地区形势并对相关问题进行过深入研究的不同单位和部门的专家、学者联合申报。</w:t>
      </w:r>
    </w:p>
    <w:p w:rsidR="00880356" w:rsidRPr="004F32B6" w:rsidRDefault="00880356" w:rsidP="00C64DDD">
      <w:pPr>
        <w:rPr>
          <w:rFonts w:eastAsia="仿宋_GB2312"/>
          <w:b/>
          <w:sz w:val="30"/>
          <w:szCs w:val="30"/>
        </w:rPr>
      </w:pPr>
      <w:r w:rsidRPr="004F32B6">
        <w:rPr>
          <w:rFonts w:eastAsia="仿宋_GB2312"/>
          <w:b/>
          <w:sz w:val="30"/>
          <w:szCs w:val="30"/>
        </w:rPr>
        <w:t>3</w:t>
      </w:r>
      <w:r w:rsidRPr="004F32B6">
        <w:rPr>
          <w:rFonts w:eastAsia="仿宋_GB2312" w:hint="eastAsia"/>
          <w:b/>
          <w:sz w:val="30"/>
          <w:szCs w:val="30"/>
        </w:rPr>
        <w:t>．新形势下的南海维权</w:t>
      </w:r>
      <w:proofErr w:type="gramStart"/>
      <w:r w:rsidRPr="004F32B6">
        <w:rPr>
          <w:rFonts w:eastAsia="仿宋_GB2312" w:hint="eastAsia"/>
          <w:b/>
          <w:sz w:val="30"/>
          <w:szCs w:val="30"/>
        </w:rPr>
        <w:t>维稳问题</w:t>
      </w:r>
      <w:proofErr w:type="gramEnd"/>
      <w:r w:rsidRPr="004F32B6">
        <w:rPr>
          <w:rFonts w:eastAsia="仿宋_GB2312" w:hint="eastAsia"/>
          <w:b/>
          <w:sz w:val="30"/>
          <w:szCs w:val="30"/>
        </w:rPr>
        <w:t>研究</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1</w:t>
      </w:r>
      <w:r w:rsidRPr="004F32B6">
        <w:rPr>
          <w:rFonts w:ascii="仿宋_GB2312" w:eastAsia="仿宋_GB2312" w:hint="eastAsia"/>
          <w:sz w:val="30"/>
          <w:szCs w:val="30"/>
        </w:rPr>
        <w:t>）研究内容要点说明：</w:t>
      </w:r>
    </w:p>
    <w:p w:rsidR="00880356" w:rsidRPr="004F32B6" w:rsidRDefault="00880356" w:rsidP="004F32B6">
      <w:pPr>
        <w:ind w:firstLineChars="200" w:firstLine="600"/>
        <w:rPr>
          <w:rFonts w:ascii="仿宋_GB2312" w:eastAsia="仿宋_GB2312"/>
          <w:sz w:val="30"/>
          <w:szCs w:val="30"/>
        </w:rPr>
      </w:pPr>
      <w:r w:rsidRPr="004F32B6">
        <w:rPr>
          <w:rFonts w:eastAsia="仿宋_GB2312" w:hint="eastAsia"/>
          <w:sz w:val="30"/>
          <w:szCs w:val="30"/>
        </w:rPr>
        <w:t>全面梳理近年来特别是</w:t>
      </w:r>
      <w:r w:rsidRPr="004F32B6">
        <w:rPr>
          <w:rFonts w:eastAsia="仿宋_GB2312"/>
          <w:sz w:val="30"/>
          <w:szCs w:val="30"/>
        </w:rPr>
        <w:t>2012</w:t>
      </w:r>
      <w:r w:rsidR="005B436B">
        <w:rPr>
          <w:rFonts w:eastAsia="仿宋_GB2312" w:hint="eastAsia"/>
          <w:sz w:val="30"/>
          <w:szCs w:val="30"/>
        </w:rPr>
        <w:t>年以来南海形势发生的重大</w:t>
      </w:r>
      <w:r w:rsidRPr="004F32B6">
        <w:rPr>
          <w:rFonts w:eastAsia="仿宋_GB2312" w:hint="eastAsia"/>
          <w:sz w:val="30"/>
          <w:szCs w:val="30"/>
        </w:rPr>
        <w:t>变</w:t>
      </w:r>
      <w:r w:rsidR="005B436B">
        <w:rPr>
          <w:rFonts w:eastAsia="仿宋_GB2312" w:hint="eastAsia"/>
          <w:sz w:val="30"/>
          <w:szCs w:val="30"/>
        </w:rPr>
        <w:t>化</w:t>
      </w:r>
      <w:r w:rsidRPr="004F32B6">
        <w:rPr>
          <w:rFonts w:eastAsia="仿宋_GB2312" w:hint="eastAsia"/>
          <w:sz w:val="30"/>
          <w:szCs w:val="30"/>
        </w:rPr>
        <w:t>，深入分析中国</w:t>
      </w:r>
      <w:r w:rsidR="005B436B">
        <w:rPr>
          <w:rFonts w:eastAsia="仿宋_GB2312" w:hint="eastAsia"/>
          <w:sz w:val="30"/>
          <w:szCs w:val="30"/>
        </w:rPr>
        <w:t>及</w:t>
      </w:r>
      <w:r w:rsidRPr="004F32B6">
        <w:rPr>
          <w:rFonts w:eastAsia="仿宋_GB2312" w:hint="eastAsia"/>
          <w:sz w:val="30"/>
          <w:szCs w:val="30"/>
        </w:rPr>
        <w:t>相关国家海洋战略与南海政策的转型变迁历程</w:t>
      </w:r>
      <w:r w:rsidR="005B436B">
        <w:rPr>
          <w:rFonts w:eastAsia="仿宋_GB2312" w:hint="eastAsia"/>
          <w:sz w:val="30"/>
          <w:szCs w:val="30"/>
        </w:rPr>
        <w:t>和</w:t>
      </w:r>
      <w:r w:rsidRPr="004F32B6">
        <w:rPr>
          <w:rFonts w:eastAsia="仿宋_GB2312" w:hint="eastAsia"/>
          <w:sz w:val="30"/>
          <w:szCs w:val="30"/>
        </w:rPr>
        <w:t>发展趋势；剖析域外国家对南海问题的干预；研究相关国家在岛礁建设中的政策举措和国际法依据。提出我国海洋战略的实施和南海维</w:t>
      </w:r>
      <w:proofErr w:type="gramStart"/>
      <w:r w:rsidRPr="004F32B6">
        <w:rPr>
          <w:rFonts w:eastAsia="仿宋_GB2312" w:hint="eastAsia"/>
          <w:sz w:val="30"/>
          <w:szCs w:val="30"/>
        </w:rPr>
        <w:t>权维稳的</w:t>
      </w:r>
      <w:proofErr w:type="gramEnd"/>
      <w:r w:rsidRPr="004F32B6">
        <w:rPr>
          <w:rFonts w:eastAsia="仿宋_GB2312" w:hint="eastAsia"/>
          <w:sz w:val="30"/>
          <w:szCs w:val="30"/>
        </w:rPr>
        <w:t>政策建议。</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2</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t>建议由熟悉我国南海问题的党政军的领导、专家、学者多部门联合申报。</w:t>
      </w:r>
    </w:p>
    <w:p w:rsidR="00880356" w:rsidRPr="004F32B6" w:rsidRDefault="00880356" w:rsidP="00C64DDD">
      <w:pPr>
        <w:rPr>
          <w:rFonts w:eastAsia="仿宋_GB2312"/>
          <w:b/>
          <w:sz w:val="30"/>
          <w:szCs w:val="30"/>
        </w:rPr>
      </w:pPr>
      <w:r w:rsidRPr="004F32B6">
        <w:rPr>
          <w:rFonts w:eastAsia="仿宋_GB2312"/>
          <w:b/>
          <w:sz w:val="30"/>
          <w:szCs w:val="30"/>
        </w:rPr>
        <w:t>4</w:t>
      </w:r>
      <w:r w:rsidRPr="004F32B6">
        <w:rPr>
          <w:rFonts w:eastAsia="仿宋_GB2312" w:hint="eastAsia"/>
          <w:b/>
          <w:sz w:val="30"/>
          <w:szCs w:val="30"/>
        </w:rPr>
        <w:t>．新形势下美日台关系及对中国海洋权益的影响研究</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1</w:t>
      </w:r>
      <w:r w:rsidRPr="004F32B6">
        <w:rPr>
          <w:rFonts w:ascii="仿宋_GB2312" w:eastAsia="仿宋_GB2312" w:hint="eastAsia"/>
          <w:sz w:val="30"/>
          <w:szCs w:val="30"/>
        </w:rPr>
        <w:t>）研究内容要点说明：</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随着经济全球化，世界多极化的发展，亚太地区的重要性迅速上升，原有的战略平衡被打破，地区秩序进入重要调整阶段。台湾是美国在东亚构建的所谓“第一岛链”的中枢环节，台湾海峡被日本视为生命线。在此背景下，深入分析美国、日本和台湾的政策变化对我国的影响，提出有针对性的对策建议。</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lastRenderedPageBreak/>
        <w:t>（</w:t>
      </w:r>
      <w:r w:rsidRPr="004F32B6">
        <w:rPr>
          <w:rFonts w:ascii="仿宋_GB2312" w:eastAsia="仿宋_GB2312"/>
          <w:sz w:val="30"/>
          <w:szCs w:val="30"/>
        </w:rPr>
        <w:t>2</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t>建议由熟悉海洋问题，并对海洋权益问题和国际关系有一定研究基础的专家、学者联合申报。</w:t>
      </w:r>
    </w:p>
    <w:p w:rsidR="00880356" w:rsidRPr="004F32B6" w:rsidRDefault="00880356" w:rsidP="00C64DDD">
      <w:pPr>
        <w:rPr>
          <w:rFonts w:eastAsia="仿宋_GB2312"/>
          <w:b/>
          <w:sz w:val="30"/>
          <w:szCs w:val="30"/>
        </w:rPr>
      </w:pPr>
      <w:r w:rsidRPr="004F32B6">
        <w:rPr>
          <w:rFonts w:eastAsia="仿宋_GB2312"/>
          <w:b/>
          <w:sz w:val="30"/>
          <w:szCs w:val="30"/>
        </w:rPr>
        <w:t>5</w:t>
      </w:r>
      <w:r w:rsidRPr="004F32B6">
        <w:rPr>
          <w:rFonts w:eastAsia="仿宋_GB2312" w:hint="eastAsia"/>
          <w:b/>
          <w:sz w:val="30"/>
          <w:szCs w:val="30"/>
        </w:rPr>
        <w:t>．国际海洋事务与对策研究</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1</w:t>
      </w:r>
      <w:r w:rsidRPr="004F32B6">
        <w:rPr>
          <w:rFonts w:ascii="仿宋_GB2312" w:eastAsia="仿宋_GB2312" w:hint="eastAsia"/>
          <w:sz w:val="30"/>
          <w:szCs w:val="30"/>
        </w:rPr>
        <w:t>）研究内容要点说明：</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对联合国主要涉海机构、主要海洋国家和主要涉海非政府组织的有关海洋事务进行跟踪研究，并对涉及管理、战略、政策、法规、环境保护、海洋科学技术、资源开发、军事等领域的情况进行深入分析，提出相应的政策建议。综述年内国际海洋领域发生的重大事件，为国家海洋决策提供依据。</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w:t>
      </w:r>
      <w:r w:rsidRPr="004F32B6">
        <w:rPr>
          <w:rFonts w:ascii="仿宋_GB2312" w:eastAsia="仿宋_GB2312"/>
          <w:sz w:val="30"/>
          <w:szCs w:val="30"/>
        </w:rPr>
        <w:t>2</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sz w:val="30"/>
          <w:szCs w:val="30"/>
        </w:rPr>
      </w:pPr>
      <w:r w:rsidRPr="004F32B6">
        <w:rPr>
          <w:rFonts w:ascii="仿宋_GB2312" w:eastAsia="仿宋_GB2312" w:hint="eastAsia"/>
          <w:sz w:val="30"/>
          <w:szCs w:val="30"/>
        </w:rPr>
        <w:t>建议由外语水平好，熟悉海洋政策、战略、管理、科技、法规等领域的情况并有一定研究基础的相关专家、学者联合申报。</w:t>
      </w:r>
    </w:p>
    <w:p w:rsidR="00880356" w:rsidRPr="004F32B6" w:rsidRDefault="00880356" w:rsidP="00C64DDD">
      <w:pPr>
        <w:rPr>
          <w:rFonts w:eastAsia="仿宋_GB2312"/>
          <w:b/>
          <w:sz w:val="30"/>
          <w:szCs w:val="30"/>
        </w:rPr>
      </w:pPr>
      <w:r w:rsidRPr="004F32B6">
        <w:rPr>
          <w:rFonts w:eastAsia="仿宋_GB2312" w:hint="eastAsia"/>
          <w:b/>
          <w:sz w:val="30"/>
          <w:szCs w:val="30"/>
        </w:rPr>
        <w:t>（二）重点研究项目</w:t>
      </w:r>
    </w:p>
    <w:p w:rsidR="00880356" w:rsidRPr="004F32B6" w:rsidRDefault="00880356" w:rsidP="00852303">
      <w:pPr>
        <w:ind w:firstLineChars="200" w:firstLine="602"/>
        <w:rPr>
          <w:rFonts w:eastAsia="仿宋_GB2312"/>
          <w:b/>
          <w:sz w:val="30"/>
          <w:szCs w:val="30"/>
        </w:rPr>
      </w:pPr>
      <w:r w:rsidRPr="004F32B6">
        <w:rPr>
          <w:rFonts w:eastAsia="仿宋_GB2312"/>
          <w:b/>
          <w:sz w:val="30"/>
          <w:szCs w:val="30"/>
        </w:rPr>
        <w:t xml:space="preserve">1. </w:t>
      </w:r>
      <w:r w:rsidRPr="004F32B6">
        <w:rPr>
          <w:rFonts w:eastAsia="仿宋_GB2312" w:hint="eastAsia"/>
          <w:b/>
          <w:sz w:val="30"/>
          <w:szCs w:val="30"/>
        </w:rPr>
        <w:t>图们江通海对提升中国在日本海战略权益的影响研究</w:t>
      </w:r>
    </w:p>
    <w:p w:rsidR="00880356" w:rsidRPr="004F32B6" w:rsidRDefault="00880356" w:rsidP="004F32B6">
      <w:pPr>
        <w:ind w:firstLineChars="200" w:firstLine="600"/>
        <w:rPr>
          <w:rFonts w:ascii="仿宋_GB2312" w:eastAsia="仿宋_GB2312"/>
          <w:sz w:val="30"/>
          <w:szCs w:val="30"/>
        </w:rPr>
      </w:pPr>
      <w:r w:rsidRPr="004F32B6">
        <w:rPr>
          <w:rFonts w:eastAsia="仿宋_GB2312" w:hint="eastAsia"/>
          <w:sz w:val="30"/>
          <w:szCs w:val="30"/>
        </w:rPr>
        <w:t>研究要点和</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图们江通道出海权问题关乎我国战略利益。根据东北亚形势的发展变化，深入分析恢复我国图们江通道出海权的现实意义和实现途径；结合中国在日本海海权的时空演变与利用现状，分析新海权格局下中国在日本海的发展战略，研究图们江通海对中国提升在日本海战略权益的影响。</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t>建议由熟悉东北亚形势变化，并对图们江出海权问题有研究</w:t>
      </w:r>
      <w:r w:rsidRPr="004F32B6">
        <w:rPr>
          <w:rFonts w:ascii="仿宋_GB2312" w:eastAsia="仿宋_GB2312" w:hint="eastAsia"/>
          <w:sz w:val="30"/>
          <w:szCs w:val="30"/>
        </w:rPr>
        <w:lastRenderedPageBreak/>
        <w:t>基础的专家、学者联合申报。</w:t>
      </w:r>
    </w:p>
    <w:p w:rsidR="00880356" w:rsidRPr="004F32B6" w:rsidRDefault="00880356" w:rsidP="00852303">
      <w:pPr>
        <w:ind w:firstLineChars="200" w:firstLine="602"/>
        <w:rPr>
          <w:rFonts w:eastAsia="仿宋_GB2312"/>
          <w:b/>
          <w:sz w:val="30"/>
          <w:szCs w:val="30"/>
        </w:rPr>
      </w:pPr>
      <w:r w:rsidRPr="004F32B6">
        <w:rPr>
          <w:rFonts w:eastAsia="仿宋_GB2312"/>
          <w:b/>
          <w:sz w:val="30"/>
          <w:szCs w:val="30"/>
        </w:rPr>
        <w:t>2</w:t>
      </w:r>
      <w:r w:rsidRPr="004F32B6">
        <w:rPr>
          <w:rFonts w:eastAsia="仿宋_GB2312" w:hint="eastAsia"/>
          <w:b/>
          <w:sz w:val="30"/>
          <w:szCs w:val="30"/>
        </w:rPr>
        <w:t>．中国海洋生态安全治理现代化的政策研究</w:t>
      </w:r>
    </w:p>
    <w:p w:rsidR="00880356" w:rsidRPr="004F32B6" w:rsidRDefault="00880356" w:rsidP="004F32B6">
      <w:pPr>
        <w:ind w:firstLineChars="200" w:firstLine="600"/>
        <w:rPr>
          <w:rFonts w:ascii="仿宋_GB2312" w:eastAsia="仿宋_GB2312"/>
          <w:sz w:val="30"/>
          <w:szCs w:val="30"/>
        </w:rPr>
      </w:pPr>
      <w:r w:rsidRPr="004F32B6">
        <w:rPr>
          <w:rFonts w:eastAsia="仿宋_GB2312" w:hint="eastAsia"/>
          <w:sz w:val="30"/>
          <w:szCs w:val="30"/>
        </w:rPr>
        <w:t>研究要点和</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通过对我国海洋生态安全问题的探讨，分析我国海洋生态安全面临的挑战，结合国家提出治理现代化的理念，通过分析海洋生态安全的具体问题，借鉴国外先进经验，在步骤设计、路径选择、完善法律制度、健全管理体制、加强国际合作和国际谈判等方面，进行深入探讨。提出适合我国国情的海洋生态安全政策体系和治理模式及有针对性的</w:t>
      </w:r>
      <w:proofErr w:type="gramStart"/>
      <w:r w:rsidRPr="004F32B6">
        <w:rPr>
          <w:rFonts w:eastAsia="仿宋_GB2312" w:hint="eastAsia"/>
          <w:sz w:val="30"/>
          <w:szCs w:val="30"/>
        </w:rPr>
        <w:t>的</w:t>
      </w:r>
      <w:proofErr w:type="gramEnd"/>
      <w:r w:rsidRPr="004F32B6">
        <w:rPr>
          <w:rFonts w:eastAsia="仿宋_GB2312" w:hint="eastAsia"/>
          <w:sz w:val="30"/>
          <w:szCs w:val="30"/>
        </w:rPr>
        <w:t>对策建议。</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t>建议由熟悉海洋政策、生态、环境、法律等领域的专家、学者联合申报。</w:t>
      </w:r>
    </w:p>
    <w:p w:rsidR="00880356" w:rsidRPr="004F32B6" w:rsidRDefault="00880356" w:rsidP="00852303">
      <w:pPr>
        <w:ind w:firstLineChars="200" w:firstLine="602"/>
        <w:rPr>
          <w:rFonts w:eastAsia="仿宋_GB2312"/>
          <w:b/>
          <w:sz w:val="30"/>
          <w:szCs w:val="30"/>
        </w:rPr>
      </w:pPr>
      <w:r w:rsidRPr="004F32B6">
        <w:rPr>
          <w:rFonts w:eastAsia="仿宋_GB2312"/>
          <w:b/>
          <w:sz w:val="30"/>
          <w:szCs w:val="30"/>
        </w:rPr>
        <w:t>3</w:t>
      </w:r>
      <w:r w:rsidRPr="004F32B6">
        <w:rPr>
          <w:rFonts w:eastAsia="仿宋_GB2312" w:hint="eastAsia"/>
          <w:b/>
          <w:sz w:val="30"/>
          <w:szCs w:val="30"/>
        </w:rPr>
        <w:t>．海上丝绸之路与当代海洋文化建构研究</w:t>
      </w:r>
    </w:p>
    <w:p w:rsidR="00880356" w:rsidRPr="004F32B6" w:rsidRDefault="00880356" w:rsidP="004F32B6">
      <w:pPr>
        <w:ind w:firstLineChars="200" w:firstLine="600"/>
        <w:rPr>
          <w:rFonts w:ascii="仿宋_GB2312" w:eastAsia="仿宋_GB2312"/>
          <w:sz w:val="30"/>
          <w:szCs w:val="30"/>
        </w:rPr>
      </w:pPr>
      <w:r w:rsidRPr="004F32B6">
        <w:rPr>
          <w:rFonts w:eastAsia="仿宋_GB2312" w:hint="eastAsia"/>
          <w:sz w:val="30"/>
          <w:szCs w:val="30"/>
        </w:rPr>
        <w:t>研究要点和</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在海上丝绸之路建设过程中，充分发挥传统海洋文化的柔性作用。选择重要海上丝绸之路建设的国家，梳理其海洋文化的特点和文化诉求，促进与海上丝绸之路有关国家人民的文化认同。通过建构当代海洋文化，促进多国多方的进一步合作、交流与互信，体现海洋文化对海洋强国建设的价值和作用。</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t>建议由对海洋文化、国际关系、海洋战略等有研究基础的专家、学者联合申报。</w:t>
      </w:r>
    </w:p>
    <w:p w:rsidR="00880356" w:rsidRPr="004F32B6" w:rsidRDefault="00880356" w:rsidP="00852303">
      <w:pPr>
        <w:ind w:firstLineChars="200" w:firstLine="602"/>
        <w:rPr>
          <w:rFonts w:eastAsia="仿宋_GB2312"/>
          <w:b/>
          <w:sz w:val="30"/>
          <w:szCs w:val="30"/>
        </w:rPr>
      </w:pPr>
      <w:r w:rsidRPr="004F32B6">
        <w:rPr>
          <w:rFonts w:eastAsia="仿宋_GB2312"/>
          <w:b/>
          <w:sz w:val="30"/>
          <w:szCs w:val="30"/>
        </w:rPr>
        <w:t>4</w:t>
      </w:r>
      <w:r w:rsidRPr="004F32B6">
        <w:rPr>
          <w:rFonts w:eastAsia="仿宋_GB2312" w:hint="eastAsia"/>
          <w:b/>
          <w:sz w:val="30"/>
          <w:szCs w:val="30"/>
        </w:rPr>
        <w:t>．典型海湾生态环境综合治理及效果评估研究</w:t>
      </w:r>
    </w:p>
    <w:p w:rsidR="00880356" w:rsidRPr="004F32B6" w:rsidRDefault="00880356" w:rsidP="004F32B6">
      <w:pPr>
        <w:ind w:firstLineChars="200" w:firstLine="600"/>
        <w:rPr>
          <w:rFonts w:ascii="仿宋_GB2312" w:eastAsia="仿宋_GB2312"/>
          <w:sz w:val="30"/>
          <w:szCs w:val="30"/>
        </w:rPr>
      </w:pPr>
      <w:r w:rsidRPr="004F32B6">
        <w:rPr>
          <w:rFonts w:eastAsia="仿宋_GB2312" w:hint="eastAsia"/>
          <w:sz w:val="30"/>
          <w:szCs w:val="30"/>
        </w:rPr>
        <w:t>研究要点和</w:t>
      </w:r>
      <w:r w:rsidRPr="004F32B6">
        <w:rPr>
          <w:rFonts w:ascii="仿宋_GB2312" w:eastAsia="仿宋_GB2312" w:hint="eastAsia"/>
          <w:sz w:val="30"/>
          <w:szCs w:val="30"/>
        </w:rPr>
        <w:t>申报要求：</w:t>
      </w:r>
    </w:p>
    <w:p w:rsidR="00880356" w:rsidRPr="004F32B6" w:rsidRDefault="00075B88" w:rsidP="004F32B6">
      <w:pPr>
        <w:ind w:firstLineChars="200" w:firstLine="420"/>
        <w:rPr>
          <w:rFonts w:ascii="仿宋_GB2312" w:eastAsia="仿宋_GB2312"/>
          <w:sz w:val="30"/>
          <w:szCs w:val="30"/>
        </w:rPr>
      </w:pPr>
      <w:hyperlink r:id="rId8" w:tgtFrame="_blank" w:history="1">
        <w:r w:rsidR="00880356" w:rsidRPr="004F32B6">
          <w:rPr>
            <w:rFonts w:ascii="仿宋_GB2312" w:eastAsia="仿宋_GB2312" w:hint="eastAsia"/>
            <w:sz w:val="30"/>
            <w:szCs w:val="30"/>
          </w:rPr>
          <w:t>我国</w:t>
        </w:r>
      </w:hyperlink>
      <w:r w:rsidR="00880356" w:rsidRPr="004F32B6">
        <w:rPr>
          <w:rFonts w:ascii="仿宋_GB2312" w:eastAsia="仿宋_GB2312" w:hint="eastAsia"/>
          <w:sz w:val="30"/>
          <w:szCs w:val="30"/>
        </w:rPr>
        <w:t>先后批复了</w:t>
      </w:r>
      <w:proofErr w:type="gramStart"/>
      <w:r w:rsidR="00880356" w:rsidRPr="004F32B6">
        <w:rPr>
          <w:rFonts w:ascii="仿宋_GB2312" w:eastAsia="仿宋_GB2312" w:hint="eastAsia"/>
          <w:sz w:val="30"/>
          <w:szCs w:val="30"/>
        </w:rPr>
        <w:t>多个临湾海洋</w:t>
      </w:r>
      <w:proofErr w:type="gramEnd"/>
      <w:r w:rsidR="00880356" w:rsidRPr="004F32B6">
        <w:rPr>
          <w:rFonts w:ascii="仿宋_GB2312" w:eastAsia="仿宋_GB2312" w:hint="eastAsia"/>
          <w:sz w:val="30"/>
          <w:szCs w:val="30"/>
        </w:rPr>
        <w:t>发展规划，在经济发展的同时，海湾生态环境也受到了很大的影响。近年来，很多省市</w:t>
      </w:r>
      <w:r w:rsidR="005B436B">
        <w:rPr>
          <w:rFonts w:ascii="仿宋_GB2312" w:eastAsia="仿宋_GB2312" w:hint="eastAsia"/>
          <w:sz w:val="30"/>
          <w:szCs w:val="30"/>
        </w:rPr>
        <w:t>已</w:t>
      </w:r>
      <w:r w:rsidR="00880356" w:rsidRPr="004F32B6">
        <w:rPr>
          <w:rFonts w:ascii="仿宋_GB2312" w:eastAsia="仿宋_GB2312" w:hint="eastAsia"/>
          <w:sz w:val="30"/>
          <w:szCs w:val="30"/>
        </w:rPr>
        <w:t>采取了一系列的措施</w:t>
      </w:r>
      <w:r w:rsidR="005B436B">
        <w:rPr>
          <w:rFonts w:ascii="仿宋_GB2312" w:eastAsia="仿宋_GB2312" w:hint="eastAsia"/>
          <w:sz w:val="30"/>
          <w:szCs w:val="30"/>
        </w:rPr>
        <w:t>试图</w:t>
      </w:r>
      <w:r w:rsidR="00880356" w:rsidRPr="004F32B6">
        <w:rPr>
          <w:rFonts w:ascii="仿宋_GB2312" w:eastAsia="仿宋_GB2312" w:hint="eastAsia"/>
          <w:sz w:val="30"/>
          <w:szCs w:val="30"/>
        </w:rPr>
        <w:t>解决</w:t>
      </w:r>
      <w:r w:rsidR="005B436B">
        <w:rPr>
          <w:rFonts w:ascii="仿宋_GB2312" w:eastAsia="仿宋_GB2312" w:hint="eastAsia"/>
          <w:sz w:val="30"/>
          <w:szCs w:val="30"/>
        </w:rPr>
        <w:t>相关</w:t>
      </w:r>
      <w:r w:rsidR="00880356" w:rsidRPr="004F32B6">
        <w:rPr>
          <w:rFonts w:ascii="仿宋_GB2312" w:eastAsia="仿宋_GB2312" w:hint="eastAsia"/>
          <w:sz w:val="30"/>
          <w:szCs w:val="30"/>
        </w:rPr>
        <w:t>海湾的环境污染问题，通过对我国典型海湾生态环境治理情况进行系统分析以及治理</w:t>
      </w:r>
      <w:r w:rsidR="005B436B">
        <w:rPr>
          <w:rFonts w:ascii="仿宋_GB2312" w:eastAsia="仿宋_GB2312" w:hint="eastAsia"/>
          <w:sz w:val="30"/>
          <w:szCs w:val="30"/>
        </w:rPr>
        <w:t>成效</w:t>
      </w:r>
      <w:r w:rsidR="00880356" w:rsidRPr="004F32B6">
        <w:rPr>
          <w:rFonts w:ascii="仿宋_GB2312" w:eastAsia="仿宋_GB2312" w:hint="eastAsia"/>
          <w:sz w:val="30"/>
          <w:szCs w:val="30"/>
        </w:rPr>
        <w:t>的评估，提出我国典型海湾治理的政策建议。</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t>建议由从事海洋生态、环境保护、科技、管理等相关领域研究的专家、学者联合申报。</w:t>
      </w:r>
    </w:p>
    <w:p w:rsidR="00880356" w:rsidRPr="004F32B6" w:rsidRDefault="00880356" w:rsidP="00852303">
      <w:pPr>
        <w:ind w:firstLineChars="200" w:firstLine="602"/>
        <w:rPr>
          <w:rFonts w:eastAsia="仿宋_GB2312"/>
          <w:b/>
          <w:sz w:val="30"/>
          <w:szCs w:val="30"/>
        </w:rPr>
      </w:pPr>
      <w:r w:rsidRPr="004F32B6">
        <w:rPr>
          <w:rFonts w:eastAsia="仿宋_GB2312"/>
          <w:b/>
          <w:sz w:val="30"/>
          <w:szCs w:val="30"/>
        </w:rPr>
        <w:t>5</w:t>
      </w:r>
      <w:r w:rsidRPr="004F32B6">
        <w:rPr>
          <w:rFonts w:eastAsia="仿宋_GB2312" w:hint="eastAsia"/>
          <w:b/>
          <w:sz w:val="30"/>
          <w:szCs w:val="30"/>
        </w:rPr>
        <w:t>．我国海岸带地区的陆海统筹发展研究</w:t>
      </w:r>
    </w:p>
    <w:p w:rsidR="00880356" w:rsidRPr="004F32B6" w:rsidRDefault="00880356" w:rsidP="004F32B6">
      <w:pPr>
        <w:ind w:firstLineChars="200" w:firstLine="600"/>
        <w:rPr>
          <w:rFonts w:ascii="仿宋_GB2312" w:eastAsia="仿宋_GB2312"/>
          <w:sz w:val="30"/>
          <w:szCs w:val="30"/>
        </w:rPr>
      </w:pPr>
      <w:r w:rsidRPr="004F32B6">
        <w:rPr>
          <w:rFonts w:eastAsia="仿宋_GB2312" w:hint="eastAsia"/>
          <w:sz w:val="30"/>
          <w:szCs w:val="30"/>
        </w:rPr>
        <w:t>研究要点和</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通过对我国海岸带地区发展现状进行全面分析，找出影响和制约我国海岸带地</w:t>
      </w:r>
      <w:r w:rsidR="005B436B">
        <w:rPr>
          <w:rFonts w:eastAsia="仿宋_GB2312" w:hint="eastAsia"/>
          <w:sz w:val="30"/>
          <w:szCs w:val="30"/>
        </w:rPr>
        <w:t>区</w:t>
      </w:r>
      <w:r w:rsidRPr="004F32B6">
        <w:rPr>
          <w:rFonts w:eastAsia="仿宋_GB2312" w:hint="eastAsia"/>
          <w:sz w:val="30"/>
          <w:szCs w:val="30"/>
        </w:rPr>
        <w:t>发展的因素，借鉴国外海岸带综合管理的经验，遵循陆海统筹的理念，提出我国海岸带地区发展的对策建议。</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t>建议由熟悉海岸带综合管理问题的专家、学者和行政管理一线的人员联合申报。</w:t>
      </w:r>
    </w:p>
    <w:p w:rsidR="00880356" w:rsidRPr="004F32B6" w:rsidRDefault="00880356" w:rsidP="00852303">
      <w:pPr>
        <w:ind w:firstLineChars="200" w:firstLine="602"/>
        <w:rPr>
          <w:rFonts w:eastAsia="仿宋_GB2312"/>
          <w:b/>
          <w:sz w:val="30"/>
          <w:szCs w:val="30"/>
        </w:rPr>
      </w:pPr>
      <w:r w:rsidRPr="004F32B6">
        <w:rPr>
          <w:rFonts w:eastAsia="仿宋_GB2312"/>
          <w:b/>
          <w:sz w:val="30"/>
          <w:szCs w:val="30"/>
        </w:rPr>
        <w:t>6</w:t>
      </w:r>
      <w:r w:rsidRPr="004F32B6">
        <w:rPr>
          <w:rFonts w:eastAsia="仿宋_GB2312" w:hint="eastAsia"/>
          <w:b/>
          <w:sz w:val="30"/>
          <w:szCs w:val="30"/>
        </w:rPr>
        <w:t>．我国新一轮海洋功能区划生态环境目标实施效果评估</w:t>
      </w:r>
    </w:p>
    <w:p w:rsidR="00880356" w:rsidRPr="004F32B6" w:rsidRDefault="00880356" w:rsidP="004F32B6">
      <w:pPr>
        <w:ind w:firstLineChars="200" w:firstLine="600"/>
        <w:rPr>
          <w:rFonts w:ascii="仿宋_GB2312" w:eastAsia="仿宋_GB2312"/>
          <w:sz w:val="30"/>
          <w:szCs w:val="30"/>
        </w:rPr>
      </w:pPr>
      <w:r w:rsidRPr="004F32B6">
        <w:rPr>
          <w:rFonts w:eastAsia="仿宋_GB2312" w:hint="eastAsia"/>
          <w:sz w:val="30"/>
          <w:szCs w:val="30"/>
        </w:rPr>
        <w:t>研究要点和</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我国新一轮海洋功能区划在生态环境方面提出了定量和定性的实施目标，当前，区划实施近半，为保障海洋生态服务功能得到有效发挥，从区划生态环境目标完成情况、生态建设保障措施落实情况、区划实施对生态环境的影响、环境改善总体实施成效等方面，对区划生态环境目标实施效果进行评估，提出相关的对策建议，为我国海洋生态文明建设提供可靠依据。</w:t>
      </w:r>
    </w:p>
    <w:p w:rsidR="00880356" w:rsidRPr="004F32B6" w:rsidRDefault="00880356" w:rsidP="004F32B6">
      <w:pPr>
        <w:ind w:firstLineChars="200" w:firstLine="600"/>
        <w:rPr>
          <w:rFonts w:eastAsia="仿宋_GB2312"/>
          <w:b/>
          <w:sz w:val="30"/>
          <w:szCs w:val="30"/>
        </w:rPr>
      </w:pPr>
      <w:r w:rsidRPr="004F32B6">
        <w:rPr>
          <w:rFonts w:ascii="仿宋_GB2312" w:eastAsia="仿宋_GB2312" w:hint="eastAsia"/>
          <w:sz w:val="30"/>
          <w:szCs w:val="30"/>
        </w:rPr>
        <w:lastRenderedPageBreak/>
        <w:t>建议由从事海洋功能区划相关工作并对相关问题进行长期跟踪研究的专家、学者联合申报。</w:t>
      </w:r>
    </w:p>
    <w:p w:rsidR="00880356" w:rsidRPr="004F32B6" w:rsidRDefault="00852303" w:rsidP="00852303">
      <w:pPr>
        <w:ind w:firstLineChars="200" w:firstLine="602"/>
        <w:rPr>
          <w:rFonts w:eastAsia="仿宋_GB2312"/>
          <w:b/>
          <w:sz w:val="30"/>
          <w:szCs w:val="30"/>
        </w:rPr>
      </w:pPr>
      <w:r>
        <w:rPr>
          <w:rFonts w:eastAsia="仿宋_GB2312" w:hint="eastAsia"/>
          <w:b/>
          <w:sz w:val="30"/>
          <w:szCs w:val="30"/>
        </w:rPr>
        <w:t>7</w:t>
      </w:r>
      <w:bookmarkStart w:id="0" w:name="_GoBack"/>
      <w:bookmarkEnd w:id="0"/>
      <w:r w:rsidR="00880356" w:rsidRPr="004F32B6">
        <w:rPr>
          <w:rFonts w:eastAsia="仿宋_GB2312" w:hint="eastAsia"/>
          <w:b/>
          <w:sz w:val="30"/>
          <w:szCs w:val="30"/>
        </w:rPr>
        <w:t>．我国管辖海域定期维权巡航执法的问题及对策研究</w:t>
      </w:r>
    </w:p>
    <w:p w:rsidR="00880356" w:rsidRPr="004F32B6" w:rsidRDefault="00880356" w:rsidP="004F32B6">
      <w:pPr>
        <w:ind w:firstLineChars="200" w:firstLine="600"/>
        <w:rPr>
          <w:rFonts w:ascii="仿宋_GB2312" w:eastAsia="仿宋_GB2312"/>
          <w:sz w:val="30"/>
          <w:szCs w:val="30"/>
        </w:rPr>
      </w:pPr>
      <w:r w:rsidRPr="004F32B6">
        <w:rPr>
          <w:rFonts w:eastAsia="仿宋_GB2312" w:hint="eastAsia"/>
          <w:sz w:val="30"/>
          <w:szCs w:val="30"/>
        </w:rPr>
        <w:t>研究要点和</w:t>
      </w:r>
      <w:r w:rsidRPr="004F32B6">
        <w:rPr>
          <w:rFonts w:ascii="仿宋_GB2312" w:eastAsia="仿宋_GB2312" w:hint="eastAsia"/>
          <w:sz w:val="30"/>
          <w:szCs w:val="30"/>
        </w:rPr>
        <w:t>申报要求：</w:t>
      </w:r>
    </w:p>
    <w:p w:rsidR="00880356" w:rsidRPr="004F32B6" w:rsidRDefault="00880356" w:rsidP="004F32B6">
      <w:pPr>
        <w:ind w:firstLineChars="200" w:firstLine="600"/>
        <w:rPr>
          <w:rFonts w:eastAsia="仿宋_GB2312"/>
          <w:sz w:val="30"/>
          <w:szCs w:val="30"/>
        </w:rPr>
      </w:pPr>
      <w:r w:rsidRPr="004F32B6">
        <w:rPr>
          <w:rFonts w:eastAsia="仿宋_GB2312" w:hint="eastAsia"/>
          <w:sz w:val="30"/>
          <w:szCs w:val="30"/>
        </w:rPr>
        <w:t>对我国在管辖海域开展定期维权巡航执法进行系统研究，总结执法实践经验，分析与梳理存在的问题和遇到的现实困难，结合当前我国海洋维</w:t>
      </w:r>
      <w:proofErr w:type="gramStart"/>
      <w:r w:rsidRPr="004F32B6">
        <w:rPr>
          <w:rFonts w:eastAsia="仿宋_GB2312" w:hint="eastAsia"/>
          <w:sz w:val="30"/>
          <w:szCs w:val="30"/>
        </w:rPr>
        <w:t>权执法</w:t>
      </w:r>
      <w:proofErr w:type="gramEnd"/>
      <w:r w:rsidRPr="004F32B6">
        <w:rPr>
          <w:rFonts w:eastAsia="仿宋_GB2312" w:hint="eastAsia"/>
          <w:sz w:val="30"/>
          <w:szCs w:val="30"/>
        </w:rPr>
        <w:t>面临的复杂形势与挑战，提出有针对性的对策建议，为我国今后更好地开展海洋维权工作提供依据。</w:t>
      </w:r>
    </w:p>
    <w:p w:rsidR="00880356" w:rsidRPr="004F32B6" w:rsidRDefault="00880356" w:rsidP="00755D9A">
      <w:pPr>
        <w:ind w:firstLineChars="200" w:firstLine="600"/>
        <w:rPr>
          <w:rFonts w:eastAsia="仿宋_GB2312"/>
          <w:b/>
          <w:sz w:val="30"/>
          <w:szCs w:val="30"/>
        </w:rPr>
      </w:pPr>
      <w:r w:rsidRPr="004F32B6">
        <w:rPr>
          <w:rFonts w:ascii="仿宋_GB2312" w:eastAsia="仿宋_GB2312" w:hint="eastAsia"/>
          <w:sz w:val="30"/>
          <w:szCs w:val="30"/>
        </w:rPr>
        <w:t>建议由熟悉海域巡航维</w:t>
      </w:r>
      <w:proofErr w:type="gramStart"/>
      <w:r w:rsidRPr="004F32B6">
        <w:rPr>
          <w:rFonts w:ascii="仿宋_GB2312" w:eastAsia="仿宋_GB2312" w:hint="eastAsia"/>
          <w:sz w:val="30"/>
          <w:szCs w:val="30"/>
        </w:rPr>
        <w:t>权执法</w:t>
      </w:r>
      <w:proofErr w:type="gramEnd"/>
      <w:r w:rsidRPr="004F32B6">
        <w:rPr>
          <w:rFonts w:ascii="仿宋_GB2312" w:eastAsia="仿宋_GB2312" w:hint="eastAsia"/>
          <w:sz w:val="30"/>
          <w:szCs w:val="30"/>
        </w:rPr>
        <w:t>工作并对相关问题有研究基础的执法一线的人员和专家、学者联合申报。</w:t>
      </w:r>
    </w:p>
    <w:p w:rsidR="00880356" w:rsidRPr="004F32B6" w:rsidRDefault="00880356" w:rsidP="00C64DDD">
      <w:pPr>
        <w:rPr>
          <w:rFonts w:eastAsia="仿宋_GB2312"/>
          <w:b/>
          <w:sz w:val="30"/>
          <w:szCs w:val="30"/>
        </w:rPr>
      </w:pPr>
      <w:r w:rsidRPr="004F32B6">
        <w:rPr>
          <w:rFonts w:eastAsia="仿宋_GB2312" w:hint="eastAsia"/>
          <w:b/>
          <w:sz w:val="30"/>
          <w:szCs w:val="30"/>
        </w:rPr>
        <w:t>（三）基金项目</w:t>
      </w:r>
    </w:p>
    <w:p w:rsidR="00880356" w:rsidRPr="004F32B6" w:rsidRDefault="00880356" w:rsidP="00FD7604">
      <w:pPr>
        <w:ind w:left="600"/>
        <w:rPr>
          <w:rFonts w:eastAsia="仿宋_GB2312"/>
          <w:sz w:val="30"/>
          <w:szCs w:val="30"/>
        </w:rPr>
      </w:pPr>
      <w:r w:rsidRPr="004F32B6">
        <w:rPr>
          <w:rFonts w:ascii="仿宋_GB2312" w:eastAsia="仿宋_GB2312" w:hint="eastAsia"/>
          <w:sz w:val="30"/>
          <w:szCs w:val="30"/>
        </w:rPr>
        <w:t>项目申报要求：</w:t>
      </w:r>
    </w:p>
    <w:p w:rsidR="00880356" w:rsidRPr="004F32B6" w:rsidRDefault="00880356" w:rsidP="004F32B6">
      <w:pPr>
        <w:ind w:firstLineChars="200" w:firstLine="600"/>
        <w:rPr>
          <w:rFonts w:ascii="仿宋_GB2312" w:eastAsia="仿宋_GB2312"/>
          <w:sz w:val="30"/>
          <w:szCs w:val="30"/>
        </w:rPr>
      </w:pPr>
      <w:r w:rsidRPr="004F32B6">
        <w:rPr>
          <w:rFonts w:ascii="仿宋_GB2312" w:eastAsia="仿宋_GB2312" w:hint="eastAsia"/>
          <w:sz w:val="30"/>
          <w:szCs w:val="30"/>
        </w:rPr>
        <w:t>重点围绕</w:t>
      </w:r>
      <w:r w:rsidRPr="004F32B6">
        <w:rPr>
          <w:rFonts w:eastAsia="仿宋_GB2312" w:hint="eastAsia"/>
          <w:sz w:val="30"/>
          <w:szCs w:val="30"/>
        </w:rPr>
        <w:t>海洋强国建设战略、海洋管理体制、海洋经济发展、海洋环境生态、海洋法律、公海、国际海底区域与极地权益等领域的</w:t>
      </w:r>
      <w:r w:rsidRPr="004F32B6">
        <w:rPr>
          <w:rFonts w:ascii="仿宋_GB2312" w:eastAsia="仿宋_GB2312" w:hint="eastAsia"/>
          <w:sz w:val="30"/>
          <w:szCs w:val="30"/>
        </w:rPr>
        <w:t>相关基础理论问题开展研究。鼓励参照重大和重点项目的研究领域，依据相关学科研究的规范要求，运用其学科前沿理论和基本方法，提倡文理交融，进行相应的专题研究，研究内容和题目自拟。</w:t>
      </w:r>
    </w:p>
    <w:p w:rsidR="00880356" w:rsidRPr="004F32B6" w:rsidRDefault="00880356" w:rsidP="00B8504E">
      <w:pPr>
        <w:ind w:firstLineChars="200" w:firstLine="600"/>
        <w:rPr>
          <w:rFonts w:ascii="仿宋_GB2312" w:eastAsia="仿宋_GB2312"/>
          <w:sz w:val="30"/>
          <w:szCs w:val="30"/>
        </w:rPr>
      </w:pPr>
      <w:r w:rsidRPr="004F32B6">
        <w:rPr>
          <w:rFonts w:ascii="仿宋_GB2312" w:eastAsia="仿宋_GB2312" w:hint="eastAsia"/>
          <w:sz w:val="30"/>
          <w:szCs w:val="30"/>
        </w:rPr>
        <w:t>申报人员应具备一定的海洋知识，并对海洋相关领域有一定研究基础。</w:t>
      </w:r>
    </w:p>
    <w:sectPr w:rsidR="00880356" w:rsidRPr="004F32B6" w:rsidSect="00F45B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88" w:rsidRDefault="00075B88" w:rsidP="00F63444">
      <w:r>
        <w:separator/>
      </w:r>
    </w:p>
  </w:endnote>
  <w:endnote w:type="continuationSeparator" w:id="0">
    <w:p w:rsidR="00075B88" w:rsidRDefault="00075B88" w:rsidP="00F6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88" w:rsidRDefault="00075B88" w:rsidP="00F63444">
      <w:r>
        <w:separator/>
      </w:r>
    </w:p>
  </w:footnote>
  <w:footnote w:type="continuationSeparator" w:id="0">
    <w:p w:rsidR="00075B88" w:rsidRDefault="00075B88" w:rsidP="00F6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7BB"/>
    <w:multiLevelType w:val="hybridMultilevel"/>
    <w:tmpl w:val="F62A49CE"/>
    <w:lvl w:ilvl="0" w:tplc="05E8CFDE">
      <w:start w:val="8"/>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1">
    <w:nsid w:val="3A8F515F"/>
    <w:multiLevelType w:val="hybridMultilevel"/>
    <w:tmpl w:val="78D0564A"/>
    <w:lvl w:ilvl="0" w:tplc="0409000F">
      <w:start w:val="1"/>
      <w:numFmt w:val="decimal"/>
      <w:lvlText w:val="%1."/>
      <w:lvlJc w:val="left"/>
      <w:pPr>
        <w:ind w:left="1020" w:hanging="420"/>
      </w:pPr>
      <w:rPr>
        <w:rFonts w:cs="Times New Roman"/>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2">
    <w:nsid w:val="734A2DDF"/>
    <w:multiLevelType w:val="hybridMultilevel"/>
    <w:tmpl w:val="04A6D18A"/>
    <w:lvl w:ilvl="0" w:tplc="E2928B5E">
      <w:start w:val="1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64DDD"/>
    <w:rsid w:val="00033C88"/>
    <w:rsid w:val="000349F8"/>
    <w:rsid w:val="00052137"/>
    <w:rsid w:val="00075B88"/>
    <w:rsid w:val="00077CC5"/>
    <w:rsid w:val="00087153"/>
    <w:rsid w:val="000F54A6"/>
    <w:rsid w:val="00100170"/>
    <w:rsid w:val="00152604"/>
    <w:rsid w:val="00183B5E"/>
    <w:rsid w:val="002517E0"/>
    <w:rsid w:val="0026235D"/>
    <w:rsid w:val="002A0D24"/>
    <w:rsid w:val="002F34BD"/>
    <w:rsid w:val="002F3619"/>
    <w:rsid w:val="00375DB5"/>
    <w:rsid w:val="00393631"/>
    <w:rsid w:val="003C13DA"/>
    <w:rsid w:val="003D5D0F"/>
    <w:rsid w:val="00465870"/>
    <w:rsid w:val="00481F21"/>
    <w:rsid w:val="004930EB"/>
    <w:rsid w:val="004B1D48"/>
    <w:rsid w:val="004E253E"/>
    <w:rsid w:val="004F32B6"/>
    <w:rsid w:val="005B436B"/>
    <w:rsid w:val="005D2050"/>
    <w:rsid w:val="00667E4B"/>
    <w:rsid w:val="00680CD1"/>
    <w:rsid w:val="00694207"/>
    <w:rsid w:val="0071259B"/>
    <w:rsid w:val="00755D9A"/>
    <w:rsid w:val="007643C3"/>
    <w:rsid w:val="00785943"/>
    <w:rsid w:val="007A04C8"/>
    <w:rsid w:val="007A32D0"/>
    <w:rsid w:val="007E1A1E"/>
    <w:rsid w:val="00822BEE"/>
    <w:rsid w:val="00852303"/>
    <w:rsid w:val="00880356"/>
    <w:rsid w:val="008B332C"/>
    <w:rsid w:val="008F30A9"/>
    <w:rsid w:val="00917557"/>
    <w:rsid w:val="00953E52"/>
    <w:rsid w:val="00995FA0"/>
    <w:rsid w:val="00997F43"/>
    <w:rsid w:val="009F0B99"/>
    <w:rsid w:val="009F685D"/>
    <w:rsid w:val="00A13CC6"/>
    <w:rsid w:val="00A36732"/>
    <w:rsid w:val="00A37A10"/>
    <w:rsid w:val="00A5534B"/>
    <w:rsid w:val="00A9711F"/>
    <w:rsid w:val="00AC45EB"/>
    <w:rsid w:val="00AF53FB"/>
    <w:rsid w:val="00B67ED5"/>
    <w:rsid w:val="00B8504E"/>
    <w:rsid w:val="00B9441C"/>
    <w:rsid w:val="00BA1AFC"/>
    <w:rsid w:val="00BA2789"/>
    <w:rsid w:val="00BB7B63"/>
    <w:rsid w:val="00BD70E4"/>
    <w:rsid w:val="00C20533"/>
    <w:rsid w:val="00C47CC3"/>
    <w:rsid w:val="00C64DDD"/>
    <w:rsid w:val="00CA237E"/>
    <w:rsid w:val="00D223A5"/>
    <w:rsid w:val="00D22EBC"/>
    <w:rsid w:val="00D436E3"/>
    <w:rsid w:val="00E46F2F"/>
    <w:rsid w:val="00E67B02"/>
    <w:rsid w:val="00E70D18"/>
    <w:rsid w:val="00ED4028"/>
    <w:rsid w:val="00EE37E8"/>
    <w:rsid w:val="00F05E47"/>
    <w:rsid w:val="00F45BBF"/>
    <w:rsid w:val="00F63444"/>
    <w:rsid w:val="00F72D68"/>
    <w:rsid w:val="00F76945"/>
    <w:rsid w:val="00F8535E"/>
    <w:rsid w:val="00FD7604"/>
    <w:rsid w:val="00FF0A2D"/>
    <w:rsid w:val="00FF26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2D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64DDD"/>
    <w:rPr>
      <w:rFonts w:cs="Times New Roman"/>
      <w:color w:val="0000FF"/>
      <w:u w:val="single"/>
    </w:rPr>
  </w:style>
  <w:style w:type="paragraph" w:styleId="a4">
    <w:name w:val="header"/>
    <w:basedOn w:val="a"/>
    <w:link w:val="Char"/>
    <w:uiPriority w:val="99"/>
    <w:semiHidden/>
    <w:rsid w:val="00F6344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F63444"/>
    <w:rPr>
      <w:rFonts w:ascii="Times New Roman" w:eastAsia="宋体" w:hAnsi="Times New Roman" w:cs="Times New Roman"/>
      <w:sz w:val="18"/>
      <w:szCs w:val="18"/>
    </w:rPr>
  </w:style>
  <w:style w:type="paragraph" w:styleId="a5">
    <w:name w:val="footer"/>
    <w:basedOn w:val="a"/>
    <w:link w:val="Char0"/>
    <w:uiPriority w:val="99"/>
    <w:semiHidden/>
    <w:rsid w:val="00F63444"/>
    <w:pPr>
      <w:tabs>
        <w:tab w:val="center" w:pos="4153"/>
        <w:tab w:val="right" w:pos="8306"/>
      </w:tabs>
      <w:snapToGrid w:val="0"/>
      <w:jc w:val="left"/>
    </w:pPr>
    <w:rPr>
      <w:sz w:val="18"/>
      <w:szCs w:val="18"/>
    </w:rPr>
  </w:style>
  <w:style w:type="character" w:customStyle="1" w:styleId="Char0">
    <w:name w:val="页脚 Char"/>
    <w:link w:val="a5"/>
    <w:uiPriority w:val="99"/>
    <w:semiHidden/>
    <w:locked/>
    <w:rsid w:val="00F6344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7491.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aoc</cp:lastModifiedBy>
  <cp:revision>51</cp:revision>
  <dcterms:created xsi:type="dcterms:W3CDTF">2015-05-21T05:50:00Z</dcterms:created>
  <dcterms:modified xsi:type="dcterms:W3CDTF">2015-05-25T07:13:00Z</dcterms:modified>
</cp:coreProperties>
</file>