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2021年度国家高端智库重点课题启动会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参会回执</w:t>
      </w:r>
    </w:p>
    <w:tbl>
      <w:tblPr>
        <w:tblStyle w:val="3"/>
        <w:tblpPr w:leftFromText="180" w:rightFromText="180" w:vertAnchor="text" w:horzAnchor="page" w:tblpX="1845" w:tblpY="452"/>
        <w:tblOverlap w:val="never"/>
        <w:tblW w:w="13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55"/>
        <w:gridCol w:w="3224"/>
        <w:gridCol w:w="2117"/>
        <w:gridCol w:w="2977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2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1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职务（职称）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5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3224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117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3224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117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280" w:firstLineChars="1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参会回执请于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发送至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邮箱f020102@zju.edu.cn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A55B3"/>
    <w:rsid w:val="03604716"/>
    <w:rsid w:val="2AAF1CAF"/>
    <w:rsid w:val="2AED05CE"/>
    <w:rsid w:val="3CBA55B3"/>
    <w:rsid w:val="54C31CCB"/>
    <w:rsid w:val="59D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2020-08-05T10:03:00Z</dcterms:created>
  <dc:creator>紫薰衣</dc:creator>
  <cp:lastModifiedBy>紫薰衣</cp:lastModifiedBy>
  <dcterms:modified xsi:type="dcterms:W3CDTF">2021-04-29T07:45:59Z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4D9740A19B0540F3A1A0AC2DF8FDA21A</vt:lpwstr>
  </property>
</Properties>
</file>