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CFDB" w14:textId="60D90759" w:rsidR="00A25B4A" w:rsidRPr="00A25B4A" w:rsidRDefault="00A25B4A" w:rsidP="00A25B4A">
      <w:pPr>
        <w:adjustRightInd w:val="0"/>
        <w:snapToGrid w:val="0"/>
        <w:spacing w:line="6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14:paraId="004DE080" w14:textId="77777777" w:rsidR="00A25B4A" w:rsidRDefault="00A25B4A" w:rsidP="00A25B4A">
      <w:pPr>
        <w:adjustRightInd w:val="0"/>
        <w:snapToGrid w:val="0"/>
        <w:spacing w:line="6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中共浙江省委政法委员会  浙江省法学会</w:t>
      </w:r>
    </w:p>
    <w:p w14:paraId="46AA3D1B" w14:textId="77777777" w:rsidR="00A25B4A" w:rsidRDefault="00A25B4A" w:rsidP="00A25B4A">
      <w:pPr>
        <w:adjustRightInd w:val="0"/>
        <w:snapToGrid w:val="0"/>
        <w:spacing w:line="6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instrText>ADDIN CNKISM.UserStyle</w:instrTex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fldChar w:fldCharType="separate"/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fldChar w:fldCharType="end"/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2026年度法学研究课题指南</w:t>
      </w:r>
    </w:p>
    <w:p w14:paraId="0BF70DE7" w14:textId="77777777" w:rsidR="00A25B4A" w:rsidRDefault="00A25B4A" w:rsidP="00A25B4A">
      <w:pPr>
        <w:pStyle w:val="a0"/>
        <w:spacing w:line="680" w:lineRule="exact"/>
        <w:ind w:leftChars="175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FDD17A9" w14:textId="77777777" w:rsidR="00A25B4A" w:rsidRDefault="00A25B4A" w:rsidP="00A25B4A">
      <w:pPr>
        <w:numPr>
          <w:ilvl w:val="0"/>
          <w:numId w:val="1"/>
        </w:numPr>
        <w:adjustRightInd w:val="0"/>
        <w:snapToGrid w:val="0"/>
        <w:spacing w:line="680" w:lineRule="exact"/>
        <w:ind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习近平法治思想研究</w:t>
      </w:r>
    </w:p>
    <w:p w14:paraId="7FE15F78" w14:textId="77777777" w:rsidR="00A25B4A" w:rsidRDefault="00A25B4A" w:rsidP="00A25B4A">
      <w:pPr>
        <w:pStyle w:val="a0"/>
        <w:numPr>
          <w:ilvl w:val="0"/>
          <w:numId w:val="2"/>
        </w:numPr>
        <w:spacing w:after="0" w:line="680" w:lineRule="exact"/>
        <w:ind w:leftChars="0"/>
        <w:jc w:val="lef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习近平法治思想在浙江的溯源研究</w:t>
      </w:r>
    </w:p>
    <w:p w14:paraId="04187DD3" w14:textId="77777777" w:rsidR="00A25B4A" w:rsidRDefault="00A25B4A" w:rsidP="00A25B4A">
      <w:pPr>
        <w:pStyle w:val="a0"/>
        <w:numPr>
          <w:ilvl w:val="0"/>
          <w:numId w:val="2"/>
        </w:numPr>
        <w:spacing w:after="0" w:line="680" w:lineRule="exact"/>
        <w:ind w:leftChars="0"/>
        <w:jc w:val="lef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习近平法治思想核心要义与实践要求研究</w:t>
      </w:r>
    </w:p>
    <w:p w14:paraId="3A9FCB9D" w14:textId="77777777" w:rsidR="00A25B4A" w:rsidRDefault="00A25B4A" w:rsidP="00A25B4A">
      <w:pPr>
        <w:pStyle w:val="a0"/>
        <w:numPr>
          <w:ilvl w:val="0"/>
          <w:numId w:val="2"/>
        </w:numPr>
        <w:spacing w:after="0" w:line="680" w:lineRule="exact"/>
        <w:ind w:leftChars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中华优秀传统法律文化与法治现代化研究</w:t>
      </w:r>
    </w:p>
    <w:p w14:paraId="1F531636" w14:textId="77777777" w:rsidR="00A25B4A" w:rsidRDefault="00A25B4A" w:rsidP="00A25B4A">
      <w:pPr>
        <w:pStyle w:val="a0"/>
        <w:numPr>
          <w:ilvl w:val="0"/>
          <w:numId w:val="2"/>
        </w:numPr>
        <w:spacing w:after="0" w:line="680" w:lineRule="exact"/>
        <w:ind w:leftChars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法律的稳定性与变动性研究</w:t>
      </w:r>
    </w:p>
    <w:p w14:paraId="5187D6BB" w14:textId="77777777" w:rsidR="00A25B4A" w:rsidRDefault="00A25B4A" w:rsidP="00A25B4A">
      <w:pPr>
        <w:pStyle w:val="a0"/>
        <w:numPr>
          <w:ilvl w:val="0"/>
          <w:numId w:val="2"/>
        </w:numPr>
        <w:spacing w:after="0" w:line="680" w:lineRule="exact"/>
        <w:ind w:leftChars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国家安全法治研究</w:t>
      </w:r>
    </w:p>
    <w:p w14:paraId="634597DA" w14:textId="77777777" w:rsidR="00A25B4A" w:rsidRDefault="00A25B4A" w:rsidP="00A25B4A">
      <w:pPr>
        <w:pStyle w:val="a0"/>
        <w:numPr>
          <w:ilvl w:val="0"/>
          <w:numId w:val="2"/>
        </w:numPr>
        <w:spacing w:after="0" w:line="680" w:lineRule="exact"/>
        <w:ind w:leftChars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中国式法治现代化的理论与实践研究</w:t>
      </w:r>
    </w:p>
    <w:p w14:paraId="7FDF70D1" w14:textId="77777777" w:rsidR="00A25B4A" w:rsidRDefault="00A25B4A" w:rsidP="00A25B4A">
      <w:pPr>
        <w:pStyle w:val="a0"/>
        <w:numPr>
          <w:ilvl w:val="0"/>
          <w:numId w:val="2"/>
        </w:numPr>
        <w:spacing w:after="0" w:line="680" w:lineRule="exact"/>
        <w:ind w:leftChars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中国法学自主知识体系和标识性概念研究</w:t>
      </w:r>
    </w:p>
    <w:p w14:paraId="39F7EDF9" w14:textId="77777777" w:rsidR="00A25B4A" w:rsidRDefault="00A25B4A" w:rsidP="00A25B4A">
      <w:pPr>
        <w:pStyle w:val="a0"/>
        <w:numPr>
          <w:ilvl w:val="0"/>
          <w:numId w:val="2"/>
        </w:numPr>
        <w:spacing w:after="0" w:line="680" w:lineRule="exact"/>
        <w:ind w:leftChars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浙籍近代法律人与中华优秀法律文化研究</w:t>
      </w:r>
    </w:p>
    <w:p w14:paraId="77714098" w14:textId="77777777" w:rsidR="00A25B4A" w:rsidRDefault="00A25B4A" w:rsidP="00A25B4A">
      <w:pPr>
        <w:pStyle w:val="a0"/>
        <w:numPr>
          <w:ilvl w:val="0"/>
          <w:numId w:val="1"/>
        </w:numPr>
        <w:spacing w:after="0" w:line="680" w:lineRule="exact"/>
        <w:ind w:leftChars="0" w:left="0"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高质量发展建设共同富裕示范区法治保障研究</w:t>
      </w:r>
    </w:p>
    <w:p w14:paraId="4EC810F0" w14:textId="77777777" w:rsidR="00A25B4A" w:rsidRDefault="00A25B4A" w:rsidP="00A25B4A">
      <w:pPr>
        <w:pStyle w:val="a0"/>
        <w:spacing w:line="680" w:lineRule="exact"/>
        <w:ind w:leftChars="0" w:left="0"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（一）高新技术企业产权的司法保护研究</w:t>
      </w:r>
    </w:p>
    <w:p w14:paraId="6C3E9BA1" w14:textId="77777777" w:rsidR="00A25B4A" w:rsidRDefault="00A25B4A" w:rsidP="00A25B4A">
      <w:pPr>
        <w:pStyle w:val="a0"/>
        <w:spacing w:line="680" w:lineRule="exact"/>
        <w:ind w:leftChars="0" w:left="0"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（二）高能级开放强省建设视域下的涉外警务机制研究</w:t>
      </w:r>
    </w:p>
    <w:p w14:paraId="38E56487" w14:textId="77777777" w:rsidR="00A25B4A" w:rsidRDefault="00A25B4A" w:rsidP="00A25B4A">
      <w:pPr>
        <w:pStyle w:val="a0"/>
        <w:spacing w:line="680" w:lineRule="exact"/>
        <w:ind w:leftChars="0" w:left="0"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（三）检察机关加强海外公民企业保护问题研究</w:t>
      </w:r>
    </w:p>
    <w:p w14:paraId="534E5E64" w14:textId="77777777" w:rsidR="00A25B4A" w:rsidRDefault="00A25B4A" w:rsidP="00A25B4A">
      <w:pPr>
        <w:pStyle w:val="a0"/>
        <w:spacing w:line="680" w:lineRule="exact"/>
        <w:ind w:leftChars="0" w:left="0"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（四）跨境破产可行性路径研究</w:t>
      </w:r>
    </w:p>
    <w:p w14:paraId="008809E2" w14:textId="77777777" w:rsidR="00A25B4A" w:rsidRDefault="00A25B4A" w:rsidP="00A25B4A">
      <w:pPr>
        <w:pStyle w:val="a0"/>
        <w:spacing w:line="680" w:lineRule="exact"/>
        <w:ind w:leftChars="0" w:left="0"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（五）欧美贸易救济规则新发展与浙江应对措施研究</w:t>
      </w:r>
    </w:p>
    <w:p w14:paraId="7DEFD79F" w14:textId="77777777" w:rsidR="00A25B4A" w:rsidRDefault="00A25B4A" w:rsidP="00A25B4A">
      <w:pPr>
        <w:pStyle w:val="a0"/>
        <w:spacing w:line="680" w:lineRule="exact"/>
        <w:ind w:leftChars="0" w:left="0"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（六）对等贸易协定的违法性及应对方略研究</w:t>
      </w:r>
    </w:p>
    <w:p w14:paraId="752FFBA0" w14:textId="77777777" w:rsidR="00A25B4A" w:rsidRDefault="00A25B4A" w:rsidP="00A25B4A">
      <w:pPr>
        <w:pStyle w:val="a0"/>
        <w:spacing w:line="680" w:lineRule="exact"/>
        <w:ind w:leftChars="0" w:left="0"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（七）仲裁法修改与国际商事仲裁机制完善研究</w:t>
      </w:r>
    </w:p>
    <w:p w14:paraId="4CD52116" w14:textId="77777777" w:rsidR="00A25B4A" w:rsidRDefault="00A25B4A" w:rsidP="00A25B4A">
      <w:pPr>
        <w:pStyle w:val="a0"/>
        <w:spacing w:line="680" w:lineRule="exact"/>
        <w:ind w:leftChars="0" w:left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（八）先进制造业产创融合生态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链法律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服务研究</w:t>
      </w:r>
    </w:p>
    <w:p w14:paraId="27631B7D" w14:textId="77777777" w:rsidR="00A25B4A" w:rsidRDefault="00A25B4A" w:rsidP="00A25B4A">
      <w:pPr>
        <w:pStyle w:val="a0"/>
        <w:spacing w:line="680" w:lineRule="exact"/>
        <w:ind w:leftChars="0" w:left="0"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三、平安浙江建设领域有关问题研究</w:t>
      </w:r>
    </w:p>
    <w:p w14:paraId="202263BA" w14:textId="77777777" w:rsidR="00A25B4A" w:rsidRDefault="00A25B4A" w:rsidP="00A25B4A">
      <w:pPr>
        <w:pStyle w:val="a0"/>
        <w:spacing w:line="680" w:lineRule="exact"/>
        <w:ind w:leftChars="0" w:left="0"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（一）在法治轨道上推进平安浙江建设的法理内涵研究</w:t>
      </w:r>
    </w:p>
    <w:p w14:paraId="62589DD3" w14:textId="77777777" w:rsidR="00A25B4A" w:rsidRDefault="00A25B4A" w:rsidP="00A25B4A">
      <w:pPr>
        <w:pStyle w:val="a0"/>
        <w:spacing w:line="680" w:lineRule="exact"/>
        <w:ind w:leftChars="0" w:left="0"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（二）破解重发展、轻安全困境的法治保障研究</w:t>
      </w:r>
    </w:p>
    <w:p w14:paraId="7CAB9DE3" w14:textId="77777777" w:rsidR="00A25B4A" w:rsidRDefault="00A25B4A" w:rsidP="00A25B4A">
      <w:pPr>
        <w:pStyle w:val="a0"/>
        <w:spacing w:line="680" w:lineRule="exact"/>
        <w:ind w:leftChars="0" w:left="0"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（三）《浙江省平安建设条例》释义研究</w:t>
      </w:r>
    </w:p>
    <w:p w14:paraId="5ED4FF6E" w14:textId="77777777" w:rsidR="00A25B4A" w:rsidRDefault="00A25B4A" w:rsidP="00A25B4A">
      <w:pPr>
        <w:pStyle w:val="a0"/>
        <w:spacing w:line="680" w:lineRule="exact"/>
        <w:ind w:leftChars="0" w:left="0"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（四）新形势下扫黑除恶案件定性及法律适用研究</w:t>
      </w:r>
    </w:p>
    <w:p w14:paraId="2C580371" w14:textId="77777777" w:rsidR="00A25B4A" w:rsidRDefault="00A25B4A" w:rsidP="00A25B4A">
      <w:pPr>
        <w:pStyle w:val="a0"/>
        <w:spacing w:line="680" w:lineRule="exact"/>
        <w:ind w:leftChars="0" w:left="0" w:firstLineChars="200" w:firstLine="640"/>
        <w:jc w:val="left"/>
        <w:rPr>
          <w:rFonts w:ascii="仿宋_GB2312" w:eastAsia="仿宋_GB2312" w:hAnsi="仿宋_GB2312" w:cs="仿宋_GB2312" w:hint="eastAsia"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</w:t>
      </w:r>
      <w:r>
        <w:rPr>
          <w:rFonts w:ascii="仿宋_GB2312" w:eastAsia="仿宋_GB2312" w:hAnsi="仿宋_GB2312" w:cs="仿宋_GB2312" w:hint="eastAsia"/>
          <w:spacing w:val="-11"/>
          <w:sz w:val="32"/>
          <w:szCs w:val="32"/>
        </w:rPr>
        <w:t>新时代“枫桥经验”与矛盾风险事前预防的法律机制研究</w:t>
      </w:r>
    </w:p>
    <w:p w14:paraId="4788CFC8" w14:textId="77777777" w:rsidR="00A25B4A" w:rsidRDefault="00A25B4A" w:rsidP="00A25B4A">
      <w:pPr>
        <w:pStyle w:val="a0"/>
        <w:spacing w:line="680" w:lineRule="exact"/>
        <w:ind w:leftChars="0" w:left="0"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（六）重大决策社会风险评估法治化研究</w:t>
      </w:r>
    </w:p>
    <w:p w14:paraId="6697FB4E" w14:textId="77777777" w:rsidR="00A25B4A" w:rsidRDefault="00A25B4A" w:rsidP="00A25B4A">
      <w:pPr>
        <w:pStyle w:val="a0"/>
        <w:spacing w:line="680" w:lineRule="exact"/>
        <w:ind w:leftChars="0" w:left="0"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（七）新科技领域的法律规制研究</w:t>
      </w:r>
    </w:p>
    <w:p w14:paraId="6F90BC65" w14:textId="77777777" w:rsidR="00A25B4A" w:rsidRDefault="00A25B4A" w:rsidP="00A25B4A">
      <w:pPr>
        <w:pStyle w:val="a0"/>
        <w:spacing w:line="680" w:lineRule="exact"/>
        <w:ind w:leftChars="0" w:left="0"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（八）优化营商环境语境下金融犯罪的刑法规制边界研究</w:t>
      </w:r>
    </w:p>
    <w:p w14:paraId="1E985F76" w14:textId="77777777" w:rsidR="00A25B4A" w:rsidRDefault="00A25B4A" w:rsidP="00A25B4A">
      <w:pPr>
        <w:pStyle w:val="a0"/>
        <w:spacing w:line="680" w:lineRule="exact"/>
        <w:ind w:leftChars="0" w:left="0"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（九）平安文化品牌的生成机制与作用机理的制度化研究</w:t>
      </w:r>
    </w:p>
    <w:p w14:paraId="5692F394" w14:textId="77777777" w:rsidR="00A25B4A" w:rsidRDefault="00A25B4A" w:rsidP="00A25B4A">
      <w:pPr>
        <w:pStyle w:val="a0"/>
        <w:spacing w:line="680" w:lineRule="exact"/>
        <w:ind w:leftChars="0" w:left="0" w:firstLineChars="200" w:firstLine="640"/>
        <w:jc w:val="left"/>
        <w:rPr>
          <w:rFonts w:ascii="仿宋_GB2312" w:eastAsia="仿宋_GB2312" w:hAnsi="仿宋_GB2312" w:cs="仿宋_GB2312" w:hint="eastAsia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（十）</w:t>
      </w:r>
      <w:proofErr w:type="gramStart"/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网约房包容</w:t>
      </w:r>
      <w:proofErr w:type="gramEnd"/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审慎监管与居住房屋治安管理规则完善研究</w:t>
      </w:r>
    </w:p>
    <w:p w14:paraId="5E975A11" w14:textId="77777777" w:rsidR="00A25B4A" w:rsidRDefault="00A25B4A" w:rsidP="00A25B4A">
      <w:pPr>
        <w:pStyle w:val="a0"/>
        <w:spacing w:line="680" w:lineRule="exact"/>
        <w:ind w:leftChars="0" w:left="0"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（十一）健全涉法网络不实信息治理体系研究</w:t>
      </w:r>
    </w:p>
    <w:p w14:paraId="6F672E31" w14:textId="77777777" w:rsidR="00A25B4A" w:rsidRDefault="00A25B4A" w:rsidP="00A25B4A">
      <w:pPr>
        <w:pStyle w:val="a0"/>
        <w:spacing w:line="680" w:lineRule="exact"/>
        <w:ind w:leftChars="0" w:left="0"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（十二）高质量应用“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库一网”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促推类案治理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研究</w:t>
      </w:r>
    </w:p>
    <w:p w14:paraId="6463FCD8" w14:textId="77777777" w:rsidR="00A25B4A" w:rsidRDefault="00A25B4A" w:rsidP="00A25B4A">
      <w:pPr>
        <w:pStyle w:val="a0"/>
        <w:spacing w:line="680" w:lineRule="exact"/>
        <w:ind w:leftChars="0" w:left="0"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四、法治浙江建设领域有关问题研究</w:t>
      </w:r>
    </w:p>
    <w:p w14:paraId="6AE7CBCC" w14:textId="77777777" w:rsidR="00A25B4A" w:rsidRDefault="00A25B4A" w:rsidP="00A25B4A">
      <w:pPr>
        <w:pStyle w:val="a0"/>
        <w:spacing w:line="680" w:lineRule="exact"/>
        <w:ind w:leftChars="266" w:left="1358" w:hangingChars="300" w:hanging="720"/>
        <w:jc w:val="lef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（一）党委政法委执法司法监督的理论基础、制度架构与实</w:t>
      </w:r>
    </w:p>
    <w:p w14:paraId="59824F70" w14:textId="77777777" w:rsidR="00A25B4A" w:rsidRDefault="00A25B4A" w:rsidP="00A25B4A">
      <w:pPr>
        <w:pStyle w:val="a0"/>
        <w:spacing w:line="680" w:lineRule="exact"/>
        <w:ind w:leftChars="0" w:left="0"/>
        <w:jc w:val="left"/>
        <w:rPr>
          <w:rFonts w:ascii="黑体" w:eastAsia="黑体" w:hAnsi="黑体" w:cs="黑体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</w:rPr>
        <w:t>践</w:t>
      </w:r>
      <w:proofErr w:type="gramEnd"/>
      <w:r>
        <w:rPr>
          <w:rFonts w:ascii="仿宋_GB2312" w:eastAsia="仿宋_GB2312" w:hAnsi="仿宋_GB2312" w:cs="仿宋_GB2312" w:hint="eastAsia"/>
        </w:rPr>
        <w:t>探索研究</w:t>
      </w:r>
    </w:p>
    <w:p w14:paraId="772E5F1D" w14:textId="77777777" w:rsidR="00A25B4A" w:rsidRDefault="00A25B4A" w:rsidP="00A25B4A">
      <w:pPr>
        <w:pStyle w:val="a0"/>
        <w:spacing w:line="680" w:lineRule="exact"/>
        <w:ind w:leftChars="266" w:left="1358" w:hangingChars="300" w:hanging="720"/>
        <w:jc w:val="lef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（二）监察法与刑事诉讼法衔接问题研究</w:t>
      </w:r>
    </w:p>
    <w:p w14:paraId="4903DD29" w14:textId="77777777" w:rsidR="00A25B4A" w:rsidRDefault="00A25B4A" w:rsidP="00A25B4A">
      <w:pPr>
        <w:pStyle w:val="a0"/>
        <w:spacing w:line="680" w:lineRule="exact"/>
        <w:ind w:leftChars="266" w:left="1358" w:hangingChars="300" w:hanging="720"/>
        <w:jc w:val="lef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（三）检察机关融入涉外法治大协同格局履职路径研究</w:t>
      </w:r>
    </w:p>
    <w:p w14:paraId="34485107" w14:textId="77777777" w:rsidR="00A25B4A" w:rsidRDefault="00A25B4A" w:rsidP="00A25B4A">
      <w:pPr>
        <w:pStyle w:val="a0"/>
        <w:spacing w:line="680" w:lineRule="exact"/>
        <w:ind w:leftChars="266" w:left="1358" w:hangingChars="300" w:hanging="720"/>
        <w:jc w:val="lef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（四）人工智能生成证据的审查判断规则与检察应对研究</w:t>
      </w:r>
    </w:p>
    <w:p w14:paraId="555938EE" w14:textId="77777777" w:rsidR="00A25B4A" w:rsidRDefault="00A25B4A" w:rsidP="00A25B4A">
      <w:pPr>
        <w:pStyle w:val="a0"/>
        <w:spacing w:line="680" w:lineRule="exact"/>
        <w:ind w:leftChars="266" w:left="1358" w:hangingChars="300" w:hanging="720"/>
        <w:jc w:val="lef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（五）商事调解与诉讼衔接机制研究</w:t>
      </w:r>
    </w:p>
    <w:p w14:paraId="5AE9F5ED" w14:textId="77777777" w:rsidR="00A25B4A" w:rsidRDefault="00A25B4A" w:rsidP="00A25B4A">
      <w:pPr>
        <w:pStyle w:val="a0"/>
        <w:spacing w:line="680" w:lineRule="exact"/>
        <w:ind w:leftChars="266" w:left="1358" w:hangingChars="300" w:hanging="720"/>
        <w:jc w:val="lef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（六）长三角一体化视域下区域生态司法协同保护机制研究</w:t>
      </w:r>
    </w:p>
    <w:p w14:paraId="5C8C5B6A" w14:textId="77777777" w:rsidR="00A25B4A" w:rsidRDefault="00A25B4A" w:rsidP="00A25B4A">
      <w:pPr>
        <w:pStyle w:val="a0"/>
        <w:spacing w:line="680" w:lineRule="exact"/>
        <w:ind w:leftChars="266" w:left="1358" w:hangingChars="300" w:hanging="720"/>
        <w:jc w:val="lef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（七）完善拒执罪追诉程序问题研究</w:t>
      </w:r>
    </w:p>
    <w:p w14:paraId="0F9BD4F1" w14:textId="77777777" w:rsidR="00A25B4A" w:rsidRDefault="00A25B4A" w:rsidP="00A25B4A">
      <w:pPr>
        <w:pStyle w:val="a0"/>
        <w:spacing w:line="680" w:lineRule="exact"/>
        <w:ind w:leftChars="266" w:left="1358" w:hangingChars="300" w:hanging="720"/>
        <w:jc w:val="lef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（八）行政处罚裁量基准制度的兴起、异化与法治重塑研究</w:t>
      </w:r>
    </w:p>
    <w:p w14:paraId="6844D673" w14:textId="77777777" w:rsidR="00A25B4A" w:rsidRDefault="00A25B4A" w:rsidP="00A25B4A">
      <w:pPr>
        <w:pStyle w:val="a0"/>
        <w:spacing w:line="680" w:lineRule="exact"/>
        <w:ind w:leftChars="0" w:left="0"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（九）未列管成瘾性物质的法律规制研究</w:t>
      </w:r>
    </w:p>
    <w:p w14:paraId="33E3DCC2" w14:textId="77777777" w:rsidR="00A25B4A" w:rsidRDefault="00A25B4A" w:rsidP="00A25B4A">
      <w:pPr>
        <w:pStyle w:val="a0"/>
        <w:spacing w:line="680" w:lineRule="exact"/>
        <w:ind w:leftChars="0" w:left="0" w:firstLineChars="200" w:firstLine="480"/>
        <w:jc w:val="lef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（十）</w:t>
      </w:r>
      <w:proofErr w:type="gramStart"/>
      <w:r>
        <w:rPr>
          <w:rFonts w:ascii="仿宋_GB2312" w:eastAsia="仿宋_GB2312" w:hAnsi="仿宋_GB2312" w:cs="仿宋_GB2312" w:hint="eastAsia"/>
        </w:rPr>
        <w:t>数智侦查</w:t>
      </w:r>
      <w:proofErr w:type="gramEnd"/>
      <w:r>
        <w:rPr>
          <w:rFonts w:ascii="仿宋_GB2312" w:eastAsia="仿宋_GB2312" w:hAnsi="仿宋_GB2312" w:cs="仿宋_GB2312" w:hint="eastAsia"/>
        </w:rPr>
        <w:t>新模式构建研究</w:t>
      </w:r>
    </w:p>
    <w:p w14:paraId="4798D64B" w14:textId="77777777" w:rsidR="00A25B4A" w:rsidRDefault="00A25B4A" w:rsidP="00A25B4A">
      <w:pPr>
        <w:pStyle w:val="a0"/>
        <w:spacing w:line="680" w:lineRule="exact"/>
        <w:ind w:leftChars="266" w:left="1358" w:hangingChars="300" w:hanging="72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（十一）涉案资金分析鉴定规则研究</w:t>
      </w:r>
    </w:p>
    <w:p w14:paraId="4D61D097" w14:textId="77777777" w:rsidR="00A25B4A" w:rsidRDefault="00A25B4A" w:rsidP="00A25B4A">
      <w:pPr>
        <w:pStyle w:val="a0"/>
        <w:spacing w:line="680" w:lineRule="exact"/>
        <w:ind w:leftChars="0" w:left="0"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五、社会民生建设领域法治问题研究</w:t>
      </w:r>
    </w:p>
    <w:p w14:paraId="3C8C066D" w14:textId="77777777" w:rsidR="00A25B4A" w:rsidRDefault="00A25B4A" w:rsidP="00A25B4A">
      <w:pPr>
        <w:pStyle w:val="a0"/>
        <w:spacing w:line="680" w:lineRule="exact"/>
        <w:ind w:leftChars="0" w:left="0" w:firstLineChars="200" w:firstLine="640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（一）法典化背景下浙江省生态环境地方立法协调性研究</w:t>
      </w:r>
    </w:p>
    <w:p w14:paraId="62DF47B5" w14:textId="77777777" w:rsidR="00A25B4A" w:rsidRDefault="00A25B4A" w:rsidP="00A25B4A">
      <w:pPr>
        <w:pStyle w:val="a0"/>
        <w:spacing w:line="680" w:lineRule="exact"/>
        <w:ind w:leftChars="0" w:left="0" w:firstLineChars="200" w:firstLine="640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（二）以最严密法治保障两山理念实践的浙江溯源研究</w:t>
      </w:r>
    </w:p>
    <w:p w14:paraId="2ACEC8DE" w14:textId="77777777" w:rsidR="00A25B4A" w:rsidRDefault="00A25B4A" w:rsidP="00A25B4A">
      <w:pPr>
        <w:pStyle w:val="a0"/>
        <w:spacing w:line="680" w:lineRule="exact"/>
        <w:ind w:leftChars="0" w:left="0" w:firstLineChars="200" w:firstLine="640"/>
        <w:jc w:val="left"/>
        <w:rPr>
          <w:rFonts w:eastAsia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r>
        <w:rPr>
          <w:rFonts w:eastAsia="仿宋_GB2312" w:hint="eastAsia"/>
          <w:sz w:val="32"/>
          <w:szCs w:val="32"/>
        </w:rPr>
        <w:t>数字经济下预付式消费中消费者权益保护研究</w:t>
      </w:r>
    </w:p>
    <w:p w14:paraId="59FCA585" w14:textId="77777777" w:rsidR="00A25B4A" w:rsidRDefault="00A25B4A" w:rsidP="00A25B4A">
      <w:pPr>
        <w:pStyle w:val="a0"/>
        <w:spacing w:line="680" w:lineRule="exact"/>
        <w:ind w:leftChars="0" w:left="0" w:firstLineChars="200" w:firstLine="640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（四）失能老年人权益保障法律制度研究</w:t>
      </w:r>
    </w:p>
    <w:p w14:paraId="4C66B3FC" w14:textId="77777777" w:rsidR="00A25B4A" w:rsidRDefault="00A25B4A" w:rsidP="00A25B4A">
      <w:pPr>
        <w:pStyle w:val="a0"/>
        <w:spacing w:line="680" w:lineRule="exact"/>
        <w:ind w:leftChars="0" w:left="0" w:firstLineChars="200" w:firstLine="640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（五）老年群体消费者权益保护现实困境与完善路径研究</w:t>
      </w:r>
    </w:p>
    <w:p w14:paraId="1B13AE21" w14:textId="77777777" w:rsidR="00A25B4A" w:rsidRDefault="00A25B4A" w:rsidP="00A25B4A">
      <w:pPr>
        <w:pStyle w:val="a0"/>
        <w:spacing w:line="680" w:lineRule="exact"/>
        <w:ind w:leftChars="0" w:left="0" w:firstLineChars="200" w:firstLine="640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（六）新就业形态劳动者社会保险问题研究</w:t>
      </w:r>
    </w:p>
    <w:p w14:paraId="5D0BEAD3" w14:textId="77777777" w:rsidR="00A25B4A" w:rsidRDefault="00A25B4A" w:rsidP="00A25B4A">
      <w:pPr>
        <w:pStyle w:val="a0"/>
        <w:spacing w:line="680" w:lineRule="exact"/>
        <w:ind w:leftChars="0" w:left="0" w:firstLineChars="200" w:firstLine="640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（七）人工智能整合式医疗与康养服务的法律问题研究</w:t>
      </w:r>
    </w:p>
    <w:p w14:paraId="2D3C7B64" w14:textId="77777777" w:rsidR="00A25B4A" w:rsidRDefault="00A25B4A" w:rsidP="00A25B4A">
      <w:pPr>
        <w:pStyle w:val="a0"/>
        <w:spacing w:line="680" w:lineRule="exact"/>
        <w:ind w:leftChars="0" w:left="0"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六、法治数字化建设领域有关问题研究</w:t>
      </w:r>
    </w:p>
    <w:p w14:paraId="045683E6" w14:textId="77777777" w:rsidR="00A25B4A" w:rsidRDefault="00A25B4A" w:rsidP="00A25B4A">
      <w:pPr>
        <w:pStyle w:val="a0"/>
        <w:spacing w:line="680" w:lineRule="exact"/>
        <w:ind w:leftChars="0" w:left="0"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（一）政法工作数字化平台建设的理论研究</w:t>
      </w:r>
    </w:p>
    <w:p w14:paraId="060EB67F" w14:textId="77777777" w:rsidR="00A25B4A" w:rsidRDefault="00A25B4A" w:rsidP="00A25B4A">
      <w:pPr>
        <w:pStyle w:val="a0"/>
        <w:spacing w:line="680" w:lineRule="exact"/>
        <w:ind w:leftChars="0" w:left="0"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（二）人工智能辅助政法工作研究</w:t>
      </w:r>
    </w:p>
    <w:p w14:paraId="7D7BD27E" w14:textId="77777777" w:rsidR="00A25B4A" w:rsidRDefault="00A25B4A" w:rsidP="00A25B4A">
      <w:pPr>
        <w:pStyle w:val="a0"/>
        <w:spacing w:line="680" w:lineRule="exact"/>
        <w:ind w:leftChars="266" w:left="638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（三）人工智能与跨境电商融合发展的法律风险管控研究（四）数字司法改革的模式探索与路径实现研究</w:t>
      </w:r>
    </w:p>
    <w:p w14:paraId="124719FF" w14:textId="77777777" w:rsidR="00A25B4A" w:rsidRDefault="00A25B4A" w:rsidP="00A25B4A">
      <w:pPr>
        <w:pStyle w:val="a0"/>
        <w:spacing w:line="680" w:lineRule="exact"/>
        <w:ind w:leftChars="0" w:left="0"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脑机接口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技术应用的法律规制研究</w:t>
      </w:r>
    </w:p>
    <w:p w14:paraId="4CBD069B" w14:textId="77777777" w:rsidR="00A25B4A" w:rsidRDefault="00A25B4A" w:rsidP="00A25B4A">
      <w:pPr>
        <w:pStyle w:val="a0"/>
        <w:spacing w:line="680" w:lineRule="exact"/>
        <w:ind w:leftChars="0" w:left="0"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（六）出海数字平台涉跨境数据风险的识别及防控研究</w:t>
      </w:r>
    </w:p>
    <w:p w14:paraId="0AB34047" w14:textId="77777777" w:rsidR="00A25B4A" w:rsidRDefault="00A25B4A" w:rsidP="00A25B4A">
      <w:pPr>
        <w:pStyle w:val="a0"/>
        <w:spacing w:line="680" w:lineRule="exact"/>
        <w:ind w:leftChars="0" w:left="0"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（七）商事调解的人工智能应用与“枫桥经验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数字化研究</w:t>
      </w:r>
    </w:p>
    <w:p w14:paraId="19B5A0B6" w14:textId="77777777" w:rsidR="00A25B4A" w:rsidRDefault="00A25B4A" w:rsidP="00A25B4A">
      <w:pPr>
        <w:pStyle w:val="a0"/>
        <w:spacing w:line="680" w:lineRule="exact"/>
        <w:ind w:leftChars="0" w:left="0" w:firstLineChars="200" w:firstLine="640"/>
        <w:jc w:val="left"/>
        <w:rPr>
          <w:rFonts w:hint="eastAsia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（八）浙江数字技术企业对人工智能立法的关切与需求研究</w:t>
      </w:r>
    </w:p>
    <w:p w14:paraId="1D53AC0E" w14:textId="77777777" w:rsidR="00C72DBD" w:rsidRPr="00A25B4A" w:rsidRDefault="00C72DBD">
      <w:pPr>
        <w:rPr>
          <w:rFonts w:hint="eastAsia"/>
        </w:rPr>
      </w:pPr>
    </w:p>
    <w:sectPr w:rsidR="00C72DBD" w:rsidRPr="00A25B4A" w:rsidSect="00A25B4A">
      <w:footerReference w:type="default" r:id="rId7"/>
      <w:pgSz w:w="11906" w:h="16838"/>
      <w:pgMar w:top="1803" w:right="1440" w:bottom="1803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7A4E4" w14:textId="77777777" w:rsidR="002971F4" w:rsidRDefault="002971F4" w:rsidP="00A25B4A">
      <w:pPr>
        <w:rPr>
          <w:rFonts w:hint="eastAsia"/>
        </w:rPr>
      </w:pPr>
      <w:r>
        <w:separator/>
      </w:r>
    </w:p>
  </w:endnote>
  <w:endnote w:type="continuationSeparator" w:id="0">
    <w:p w14:paraId="3B7BC7CC" w14:textId="77777777" w:rsidR="002971F4" w:rsidRDefault="002971F4" w:rsidP="00A25B4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B9185" w14:textId="7D59F1D1" w:rsidR="00000000" w:rsidRDefault="00A25B4A">
    <w:pPr>
      <w:pStyle w:val="af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E33371" wp14:editId="07E528C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800036976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396147" w14:textId="77777777" w:rsidR="00000000" w:rsidRDefault="00000000">
                          <w:pPr>
                            <w:pStyle w:val="20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E3337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Ru0wEAAI0DAAAOAAAAZHJzL2Uyb0RvYy54bWysU8Fu2zAMvQ/YPwi6L066Zi2MOEXXIsOA&#10;bh3Q9QNoWbaF2aJAKbGzrx8lx+m23oZdBJqiHt97pDc3Y9+JgyZv0BZytVhKoa3CytimkM/fd++u&#10;pfABbAUdWl3Io/byZvv2zWZwub7AFrtKk2AQ6/PBFbINweVZ5lWre/ALdNryZY3UQ+BParKKYGD0&#10;vssulssP2YBUOUKlvefs/XQptwm/rrUKj3XtdRBdIZlbSCels4xntt1A3hC41qgTDfgHFj0Yy03P&#10;UPcQQOzJvILqjSL0WIeFwj7DujZKJw2sZrX8S81TC04nLWyOd2eb/P+DVV8PT+4biTB+xJEHmER4&#10;94DqhxcW71qwjb4lwqHVUHHjVbQsG5zPT0+j1T73EaQcvmDFQ4Z9wAQ01tRHV1inYHQewPFsuh6D&#10;UJxcX11dr6VQfLN6v7q8XKcGkM9vHfnwSWMvYlBI4pEmbDg8+BC5QD6XxFYWd6br0lg7+0eCC2Mm&#10;cY90J+JhLEeujhpKrI6sgnDaEt5qDlqkn1IMvCGFtLzCUnSfLfsQl2kOaA7KOQCr+GEhgxRTeBem&#10;pds7Mk3LuLPTt+zVziQhLxxOLHnmSd9pP+NS/f6dql7+ou0vAAAA//8DAFBLAwQUAAYACAAAACEA&#10;8tH9U9cAAAACAQAADwAAAGRycy9kb3ducmV2LnhtbEyPwWrDMBBE74X+g9hAbo2cHJLUtRxCoJfe&#10;mpZCbxtrY5lKKyMpjv33UXppLwvDDDNvq93orBgoxM6zguWiAEHceN1xq+Dz4/VpCyImZI3WMymY&#10;KMKufnyosNT+yu80HFMrcgnHEhWYlPpSytgYchgXvifO3tkHhynL0Eod8JrLnZWrolhLhx3nBYM9&#10;HQw1P8eLU7AZvzz1kQ70fR6aYLppa98mpeazcf8CItGY/sJwx8/oUGemk7+wjsIqyI+k35u95yWI&#10;k4JVsQFZV/I/en0DAAD//wMAUEsBAi0AFAAGAAgAAAAhALaDOJL+AAAA4QEAABMAAAAAAAAAAAAA&#10;AAAAAAAAAFtDb250ZW50X1R5cGVzXS54bWxQSwECLQAUAAYACAAAACEAOP0h/9YAAACUAQAACwAA&#10;AAAAAAAAAAAAAAAvAQAAX3JlbHMvLnJlbHNQSwECLQAUAAYACAAAACEA6BkkbtMBAACNAwAADgAA&#10;AAAAAAAAAAAAAAAuAgAAZHJzL2Uyb0RvYy54bWxQSwECLQAUAAYACAAAACEA8tH9U9cAAAACAQAA&#10;DwAAAAAAAAAAAAAAAAAtBAAAZHJzL2Rvd25yZXYueG1sUEsFBgAAAAAEAAQA8wAAADEFAAAAAA==&#10;" filled="f" stroked="f">
              <v:textbox style="mso-fit-shape-to-text:t" inset="0,0,0,0">
                <w:txbxContent>
                  <w:p w14:paraId="12396147" w14:textId="77777777" w:rsidR="00000000" w:rsidRDefault="00000000">
                    <w:pPr>
                      <w:pStyle w:val="20"/>
                      <w:tabs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6B407" w14:textId="77777777" w:rsidR="002971F4" w:rsidRDefault="002971F4" w:rsidP="00A25B4A">
      <w:pPr>
        <w:rPr>
          <w:rFonts w:hint="eastAsia"/>
        </w:rPr>
      </w:pPr>
      <w:r>
        <w:separator/>
      </w:r>
    </w:p>
  </w:footnote>
  <w:footnote w:type="continuationSeparator" w:id="0">
    <w:p w14:paraId="1DF07D54" w14:textId="77777777" w:rsidR="002971F4" w:rsidRDefault="002971F4" w:rsidP="00A25B4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DE9444"/>
    <w:multiLevelType w:val="singleLevel"/>
    <w:tmpl w:val="D3DE9444"/>
    <w:lvl w:ilvl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abstractNum w:abstractNumId="1" w15:restartNumberingAfterBreak="0">
    <w:nsid w:val="EEC3A999"/>
    <w:multiLevelType w:val="singleLevel"/>
    <w:tmpl w:val="EEC3A99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120948219">
    <w:abstractNumId w:val="1"/>
  </w:num>
  <w:num w:numId="2" w16cid:durableId="174040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ED"/>
    <w:rsid w:val="002971F4"/>
    <w:rsid w:val="00781573"/>
    <w:rsid w:val="008B23A4"/>
    <w:rsid w:val="00A25B4A"/>
    <w:rsid w:val="00C72DBD"/>
    <w:rsid w:val="00FC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06AAC"/>
  <w15:chartTrackingRefBased/>
  <w15:docId w15:val="{E5B49B9B-FF4D-4280-88E8-E4F90A5C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25B4A"/>
    <w:pPr>
      <w:widowControl w:val="0"/>
      <w:jc w:val="both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45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5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5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5ED"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5E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5E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5E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5E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FC45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FC4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FC4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FC45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FC45E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FC45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FC45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FC45ED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FC45ED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FC45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FC4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FC45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FC45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FC45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FC45ED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FC45ED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FC45ED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FC4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FC45ED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FC45ED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A25B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A25B4A"/>
    <w:rPr>
      <w:sz w:val="18"/>
      <w:szCs w:val="18"/>
    </w:rPr>
  </w:style>
  <w:style w:type="paragraph" w:styleId="af1">
    <w:name w:val="footer"/>
    <w:basedOn w:val="a"/>
    <w:link w:val="af2"/>
    <w:unhideWhenUsed/>
    <w:qFormat/>
    <w:rsid w:val="00A25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1"/>
    <w:link w:val="af1"/>
    <w:rsid w:val="00A25B4A"/>
    <w:rPr>
      <w:sz w:val="18"/>
      <w:szCs w:val="18"/>
    </w:rPr>
  </w:style>
  <w:style w:type="paragraph" w:styleId="a0">
    <w:name w:val="Body Text Indent"/>
    <w:basedOn w:val="a"/>
    <w:link w:val="af3"/>
    <w:unhideWhenUsed/>
    <w:qFormat/>
    <w:rsid w:val="00A25B4A"/>
    <w:pPr>
      <w:spacing w:after="120"/>
      <w:ind w:leftChars="200" w:left="420"/>
    </w:pPr>
  </w:style>
  <w:style w:type="character" w:customStyle="1" w:styleId="af3">
    <w:name w:val="正文文本缩进 字符"/>
    <w:basedOn w:val="a1"/>
    <w:link w:val="a0"/>
    <w:rsid w:val="00A25B4A"/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2026-03-27T06:39:00Z</dcterms:created>
  <dcterms:modified xsi:type="dcterms:W3CDTF">2026-03-27T06:39:00Z</dcterms:modified>
</cp:coreProperties>
</file>